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31"/>
        </w:tabs>
        <w:spacing w:line="1442" w:lineRule="exact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582930</wp:posOffset>
            </wp:positionV>
            <wp:extent cx="2445385" cy="1343660"/>
            <wp:effectExtent l="0" t="0" r="61595" b="0"/>
            <wp:wrapTight wrapText="bothSides">
              <wp:wrapPolygon>
                <wp:start x="-185" y="9310"/>
                <wp:lineTo x="376" y="11984"/>
                <wp:lineTo x="1728" y="14975"/>
                <wp:lineTo x="4902" y="19752"/>
                <wp:lineTo x="6170" y="22366"/>
                <wp:lineTo x="7011" y="21784"/>
                <wp:lineTo x="10618" y="18384"/>
                <wp:lineTo x="20977" y="9402"/>
                <wp:lineTo x="21622" y="6758"/>
                <wp:lineTo x="21353" y="4328"/>
                <wp:lineTo x="19951" y="2246"/>
                <wp:lineTo x="19889" y="-337"/>
                <wp:lineTo x="15587" y="919"/>
                <wp:lineTo x="2115" y="7707"/>
                <wp:lineTo x="-185" y="9310"/>
              </wp:wrapPolygon>
            </wp:wrapTight>
            <wp:docPr id="70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9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 rot="1260000">
                      <a:off x="0" y="0"/>
                      <a:ext cx="244538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531"/>
        </w:tabs>
        <w:spacing w:line="1442" w:lineRule="exact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line="654" w:lineRule="exact"/>
        <w:ind w:left="0"/>
        <w:rPr>
          <w:rFonts w:ascii="微软雅黑" w:hAnsi="微软雅黑" w:eastAsia="微软雅黑" w:cs="微软雅黑"/>
          <w:sz w:val="52"/>
          <w:szCs w:val="52"/>
          <w:lang w:eastAsia="zh-CN"/>
        </w:rPr>
      </w:pPr>
      <w:r>
        <w:rPr>
          <w:rFonts w:ascii="微软雅黑" w:hAnsi="微软雅黑" w:eastAsia="微软雅黑" w:cs="微软雅黑"/>
          <w:color w:val="006DC0"/>
          <w:spacing w:val="-19"/>
          <w:sz w:val="32"/>
          <w:szCs w:val="32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Atlas</w:t>
      </w:r>
      <w:r>
        <w:rPr>
          <w:rFonts w:hint="default" w:ascii="微软雅黑" w:hAnsi="微软雅黑" w:eastAsia="微软雅黑" w:cs="微软雅黑"/>
          <w:color w:val="006DC0"/>
          <w:spacing w:val="-19"/>
          <w:sz w:val="32"/>
          <w:szCs w:val="32"/>
          <w:lang w:eastAsia="zh-Hans"/>
        </w:rPr>
        <w:t xml:space="preserve"> 300</w:t>
      </w: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V</w:t>
      </w:r>
      <w:r>
        <w:rPr>
          <w:rFonts w:hint="default" w:ascii="微软雅黑" w:hAnsi="微软雅黑" w:eastAsia="微软雅黑" w:cs="微软雅黑"/>
          <w:color w:val="006DC0"/>
          <w:spacing w:val="-19"/>
          <w:sz w:val="32"/>
          <w:szCs w:val="32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推理卡</w:t>
      </w:r>
    </w:p>
    <w:p>
      <w:pPr>
        <w:spacing w:before="14"/>
        <w:rPr>
          <w:rFonts w:ascii="微软雅黑" w:hAnsi="微软雅黑" w:eastAsia="微软雅黑" w:cs="微软雅黑"/>
          <w:sz w:val="6"/>
          <w:szCs w:val="6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sz w:val="21"/>
          <w:szCs w:val="21"/>
          <w:lang w:eastAsia="zh-CN"/>
        </w:rPr>
      </w:pP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Atlas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 xml:space="preserve"> 300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V</w:t>
      </w:r>
      <w:r>
        <w:rPr>
          <w:rFonts w:hint="default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 xml:space="preserve"> 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推理卡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</w:rPr>
        <w:t>是基于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CN"/>
        </w:rPr>
        <w:t>昇腾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芯片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CN"/>
        </w:rPr>
        <w:t>开发的一款全新高端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的加速卡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CN"/>
        </w:rPr>
        <w:t>。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提供强劲的视频图片编解码功能</w:t>
      </w:r>
      <w:r>
        <w:rPr>
          <w:rFonts w:hint="default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>，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在智慧城市管理</w:t>
      </w:r>
      <w:r>
        <w:rPr>
          <w:rFonts w:hint="default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>、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智慧交通</w:t>
      </w:r>
      <w:r>
        <w:rPr>
          <w:rFonts w:hint="default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>、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智慧园区等大型应用场景中应用广泛</w:t>
      </w:r>
      <w:r>
        <w:rPr>
          <w:rFonts w:hint="default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>。</w:t>
      </w:r>
    </w:p>
    <w:p>
      <w:pPr>
        <w:spacing w:line="654" w:lineRule="exact"/>
        <w:ind w:left="0"/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</w:pP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强劲视频解析能力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支持1</w:t>
      </w:r>
      <w:r>
        <w:rPr>
          <w:rFonts w:hint="default" w:ascii="思源黑体 VF" w:hAnsi="思源黑体 VF" w:eastAsia="思源黑体 VF" w:cs="思源黑体 VF"/>
          <w:color w:val="595757"/>
          <w:kern w:val="0"/>
          <w:sz w:val="30"/>
          <w:szCs w:val="30"/>
          <w:lang w:eastAsia="zh-CN" w:bidi="ar"/>
        </w:rPr>
        <w:t>00</w:t>
      </w: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路高清视频实时分析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支持JPEG和视频硬件编解码，提升图片和视频类应用性能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CN"/>
        </w:rPr>
        <w:t>高性能特征检索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支持特征检索硬件加速，亿级底库秒级查询（55亿次/秒），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大幅提升检索比对性能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CN"/>
        </w:rPr>
        <w:t>安全启动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设备启动链完整，启动初始状态确定，防止后门植入</w:t>
      </w:r>
    </w:p>
    <w:p>
      <w:pPr>
        <w:keepNext w:val="0"/>
        <w:keepLines w:val="0"/>
        <w:widowControl/>
        <w:suppressLineNumbers w:val="0"/>
        <w:jc w:val="left"/>
        <w:rPr>
          <w:rFonts w:ascii="HarmonyOS_Sans_SC_Bold" w:hAnsi="HarmonyOS_Sans_SC_Bold" w:eastAsia="HarmonyOS_Sans_SC_Bold" w:cs="HarmonyOS_Sans_SC_Bold"/>
          <w:b/>
          <w:color w:val="3E3A39"/>
          <w:kern w:val="0"/>
          <w:sz w:val="18"/>
          <w:szCs w:val="18"/>
          <w:lang w:val="en-US" w:eastAsia="zh-CN" w:bidi="ar"/>
        </w:rPr>
      </w:pPr>
    </w:p>
    <w:tbl>
      <w:tblPr>
        <w:tblStyle w:val="5"/>
        <w:tblW w:w="9675" w:type="dxa"/>
        <w:tblInd w:w="16" w:type="dxa"/>
        <w:tblBorders>
          <w:top w:val="single" w:color="B8CCE4" w:sz="2" w:space="0"/>
          <w:left w:val="single" w:color="B8CCE4" w:sz="2" w:space="0"/>
          <w:bottom w:val="single" w:color="B8CCE4" w:sz="2" w:space="0"/>
          <w:right w:val="single" w:color="B8CCE4" w:sz="2" w:space="0"/>
          <w:insideH w:val="single" w:color="B8CCE4" w:sz="2" w:space="0"/>
          <w:insideV w:val="single" w:color="B8CCE4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8004"/>
      </w:tblGrid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317" w:hRule="atLeast"/>
        </w:trPr>
        <w:tc>
          <w:tcPr>
            <w:tcW w:w="9675" w:type="dxa"/>
            <w:gridSpan w:val="2"/>
            <w:tcBorders>
              <w:bottom w:val="single" w:color="B8CCE4" w:sz="10" w:space="0"/>
            </w:tcBorders>
            <w:shd w:val="clear" w:color="auto" w:fill="5569A5"/>
            <w:vAlign w:val="top"/>
          </w:tcPr>
          <w:p>
            <w:pPr>
              <w:spacing w:before="72" w:line="180" w:lineRule="auto"/>
              <w:ind w:firstLine="37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val="en-US" w:eastAsia="zh-Hans"/>
              </w:rPr>
              <w:t>Atlas</w:t>
            </w:r>
            <w:r>
              <w:rPr>
                <w:rFonts w:hint="default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eastAsia="zh-Hans"/>
              </w:rPr>
              <w:t xml:space="preserve"> 300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val="en-US" w:eastAsia="zh-Hans"/>
              </w:rPr>
              <w:t>V视频解析卡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470" w:hRule="atLeast"/>
        </w:trPr>
        <w:tc>
          <w:tcPr>
            <w:tcW w:w="1671" w:type="dxa"/>
            <w:tcBorders>
              <w:top w:val="single" w:color="B8CCE4" w:sz="10" w:space="0"/>
            </w:tcBorders>
            <w:vAlign w:val="top"/>
          </w:tcPr>
          <w:p>
            <w:pPr>
              <w:spacing w:before="138" w:line="185" w:lineRule="auto"/>
              <w:ind w:firstLine="111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2"/>
                <w:sz w:val="18"/>
                <w:szCs w:val="18"/>
                <w:lang w:val="en-US" w:eastAsia="zh-Hans"/>
              </w:rPr>
              <w:t>形态</w:t>
            </w:r>
          </w:p>
        </w:tc>
        <w:tc>
          <w:tcPr>
            <w:tcW w:w="8004" w:type="dxa"/>
            <w:tcBorders>
              <w:top w:val="single" w:color="B8CCE4" w:sz="10" w:space="0"/>
            </w:tcBorders>
            <w:vAlign w:val="top"/>
          </w:tcPr>
          <w:p>
            <w:pPr>
              <w:spacing w:line="204" w:lineRule="auto"/>
              <w:ind w:firstLine="111"/>
              <w:rPr>
                <w:rFonts w:hint="eastAsia" w:ascii="等线" w:hAnsi="等线" w:eastAsia="等线" w:cs="等线"/>
                <w:spacing w:val="-3"/>
                <w:position w:val="7"/>
                <w:sz w:val="18"/>
                <w:szCs w:val="18"/>
              </w:rPr>
            </w:pPr>
          </w:p>
          <w:p>
            <w:pPr>
              <w:spacing w:line="204" w:lineRule="auto"/>
              <w:ind w:firstLine="111"/>
              <w:rPr>
                <w:rFonts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  <w:t>HHHL Low Profile标卡，支持全高和半高两种拉手条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1101" w:hRule="atLeast"/>
        </w:trPr>
        <w:tc>
          <w:tcPr>
            <w:tcW w:w="1671" w:type="dxa"/>
            <w:vAlign w:val="top"/>
          </w:tcPr>
          <w:p>
            <w:pPr>
              <w:spacing w:before="195" w:line="185" w:lineRule="auto"/>
              <w:ind w:firstLine="128"/>
              <w:rPr>
                <w:rFonts w:ascii="等线" w:hAnsi="等线" w:eastAsia="等线" w:cs="等线"/>
                <w:b/>
                <w:bCs/>
                <w:spacing w:val="-6"/>
                <w:sz w:val="18"/>
                <w:szCs w:val="18"/>
              </w:rPr>
            </w:pPr>
          </w:p>
          <w:p>
            <w:pPr>
              <w:spacing w:before="195" w:line="185" w:lineRule="auto"/>
              <w:ind w:firstLine="128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b/>
                <w:bCs/>
                <w:spacing w:val="-6"/>
                <w:sz w:val="18"/>
                <w:szCs w:val="18"/>
              </w:rPr>
              <w:t>内存</w:t>
            </w:r>
          </w:p>
        </w:tc>
        <w:tc>
          <w:tcPr>
            <w:tcW w:w="8004" w:type="dxa"/>
            <w:vAlign w:val="top"/>
          </w:tcPr>
          <w:p>
            <w:pPr>
              <w:spacing w:before="87" w:line="231" w:lineRule="auto"/>
              <w:ind w:left="114" w:right="112" w:hanging="2"/>
              <w:jc w:val="left"/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</w:pPr>
          </w:p>
          <w:p>
            <w:pPr>
              <w:spacing w:before="87" w:line="231" w:lineRule="auto"/>
              <w:ind w:left="114" w:right="112" w:hanging="2"/>
              <w:jc w:val="left"/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  <w:t>LRDDR4X 24 GB， 总带宽204.8GB/s</w:t>
            </w:r>
          </w:p>
          <w:p>
            <w:pPr>
              <w:spacing w:before="87" w:line="231" w:lineRule="auto"/>
              <w:ind w:left="114" w:right="112" w:hanging="2"/>
              <w:jc w:val="left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845" w:hRule="atLeast"/>
        </w:trPr>
        <w:tc>
          <w:tcPr>
            <w:tcW w:w="1671" w:type="dxa"/>
            <w:vAlign w:val="top"/>
          </w:tcPr>
          <w:p>
            <w:pPr>
              <w:spacing w:before="335" w:line="185" w:lineRule="auto"/>
              <w:ind w:firstLine="125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AI算力</w:t>
            </w:r>
          </w:p>
        </w:tc>
        <w:tc>
          <w:tcPr>
            <w:tcW w:w="8004" w:type="dxa"/>
            <w:vAlign w:val="top"/>
          </w:tcPr>
          <w:p>
            <w:pPr>
              <w:spacing w:before="70" w:line="185" w:lineRule="auto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半精度（FP16）：50 TFLOPS（峰值算力）</w:t>
            </w:r>
          </w:p>
          <w:p>
            <w:pPr>
              <w:spacing w:before="70" w:line="185" w:lineRule="auto"/>
              <w:ind w:firstLine="128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整数精度（INT8）：100 TOPS（峰值算力）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1597" w:hRule="atLeast"/>
        </w:trPr>
        <w:tc>
          <w:tcPr>
            <w:tcW w:w="1671" w:type="dxa"/>
            <w:vAlign w:val="top"/>
          </w:tcPr>
          <w:p>
            <w:pPr>
              <w:spacing w:line="347" w:lineRule="auto"/>
              <w:rPr>
                <w:rFonts w:ascii="等线"/>
                <w:sz w:val="21"/>
              </w:rPr>
            </w:pPr>
          </w:p>
          <w:p>
            <w:pPr>
              <w:spacing w:before="62" w:line="185" w:lineRule="auto"/>
              <w:ind w:firstLine="108"/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</w:pPr>
          </w:p>
          <w:p>
            <w:pPr>
              <w:spacing w:before="62" w:line="185" w:lineRule="auto"/>
              <w:ind w:firstLine="108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编解码能力</w:t>
            </w:r>
          </w:p>
        </w:tc>
        <w:tc>
          <w:tcPr>
            <w:tcW w:w="8004" w:type="dxa"/>
            <w:vAlign w:val="top"/>
          </w:tcPr>
          <w:p>
            <w:pPr>
              <w:spacing w:before="70" w:line="185" w:lineRule="auto"/>
              <w:ind w:firstLine="87" w:firstLineChars="50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支持H.264、H.265 视频编解码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支持JPEG图片编解码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支持H.264/H.265 Decoder硬件解码，100路1080P 25FPS或80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路1080P 30FPS或10路4K 60FPS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支持H.264/H.265 Encoder硬件编码，24路1080P 30FPS或3路4K 60FPS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JPEG解码能力4K 384FPS，编码能力4K 192FPS，最大分辨率：8192x8192</w:t>
            </w:r>
          </w:p>
          <w:p>
            <w:pPr>
              <w:spacing w:before="70" w:line="185" w:lineRule="auto"/>
              <w:ind w:firstLine="128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538" w:hRule="atLeast"/>
        </w:trPr>
        <w:tc>
          <w:tcPr>
            <w:tcW w:w="1671" w:type="dxa"/>
            <w:vAlign w:val="top"/>
          </w:tcPr>
          <w:p>
            <w:pPr>
              <w:spacing w:before="123" w:line="185" w:lineRule="auto"/>
              <w:ind w:firstLine="84" w:firstLineChars="5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PCIe</w:t>
            </w:r>
          </w:p>
        </w:tc>
        <w:tc>
          <w:tcPr>
            <w:tcW w:w="8004" w:type="dxa"/>
            <w:vAlign w:val="top"/>
          </w:tcPr>
          <w:p>
            <w:pPr>
              <w:pStyle w:val="6"/>
              <w:numPr>
                <w:numId w:val="0"/>
              </w:numPr>
              <w:tabs>
                <w:tab w:val="left" w:pos="392"/>
              </w:tabs>
              <w:spacing w:before="77" w:after="0" w:line="240" w:lineRule="auto"/>
              <w:ind w:right="0" w:rightChars="0" w:firstLine="174" w:firstLineChars="100"/>
              <w:jc w:val="left"/>
              <w:rPr>
                <w:rFonts w:hint="eastAsia" w:ascii="等线" w:hAnsi="等线" w:eastAsia="等线" w:cs="等线"/>
                <w:spacing w:val="-3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  <w:lang w:val="en-US" w:eastAsia="en-US" w:bidi="ar-SA"/>
              </w:rPr>
              <w:t>x16 Lanes，兼容x8/x4/x2</w:t>
            </w:r>
          </w:p>
          <w:p>
            <w:pPr>
              <w:spacing w:before="154" w:line="185" w:lineRule="auto"/>
              <w:ind w:firstLine="174" w:firstLineChars="100"/>
              <w:rPr>
                <w:rFonts w:hint="eastAsia" w:ascii="等线" w:hAnsi="等线" w:eastAsia="等线" w:cs="等线"/>
                <w:spacing w:val="-3"/>
                <w:sz w:val="18"/>
                <w:szCs w:val="18"/>
                <w:lang w:eastAsia="en-US" w:bidi="ar-SA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  <w:lang w:val="en-US" w:eastAsia="en-US" w:bidi="ar-SA"/>
              </w:rPr>
              <w:t>PCIe Gen4.0，兼容3.0/2.0/1.0</w:t>
            </w:r>
          </w:p>
          <w:p>
            <w:pPr>
              <w:spacing w:before="154" w:line="185" w:lineRule="auto"/>
              <w:ind w:firstLine="114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564" w:hRule="atLeast"/>
        </w:trPr>
        <w:tc>
          <w:tcPr>
            <w:tcW w:w="1671" w:type="dxa"/>
            <w:vAlign w:val="top"/>
          </w:tcPr>
          <w:p>
            <w:pPr>
              <w:spacing w:before="123" w:line="185" w:lineRule="auto"/>
              <w:ind w:firstLine="109" w:firstLineChars="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功耗</w:t>
            </w:r>
          </w:p>
        </w:tc>
        <w:tc>
          <w:tcPr>
            <w:tcW w:w="8004" w:type="dxa"/>
            <w:vAlign w:val="top"/>
          </w:tcPr>
          <w:p>
            <w:pPr>
              <w:spacing w:before="154" w:line="185" w:lineRule="auto"/>
              <w:ind w:firstLine="114" w:firstLineChars="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2"/>
                <w:sz w:val="18"/>
                <w:szCs w:val="18"/>
              </w:rPr>
              <w:t>最大</w:t>
            </w:r>
            <w:r>
              <w:rPr>
                <w:rFonts w:hint="default" w:ascii="等线" w:hAnsi="等线" w:eastAsia="等线" w:cs="等线"/>
                <w:spacing w:val="-2"/>
                <w:sz w:val="18"/>
                <w:szCs w:val="18"/>
              </w:rPr>
              <w:t>72</w:t>
            </w:r>
            <w:r>
              <w:rPr>
                <w:rFonts w:hint="eastAsia" w:ascii="等线" w:hAnsi="等线" w:eastAsia="等线" w:cs="等线"/>
                <w:spacing w:val="-2"/>
                <w:sz w:val="18"/>
                <w:szCs w:val="18"/>
              </w:rPr>
              <w:t xml:space="preserve"> W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410" w:hRule="atLeast"/>
        </w:trPr>
        <w:tc>
          <w:tcPr>
            <w:tcW w:w="1671" w:type="dxa"/>
            <w:vAlign w:val="top"/>
          </w:tcPr>
          <w:p>
            <w:pPr>
              <w:pStyle w:val="6"/>
              <w:spacing w:before="62" w:line="261" w:lineRule="exact"/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 w:bidi="ar-SA"/>
              </w:rPr>
              <w:t>尺寸（长×高</w:t>
            </w:r>
          </w:p>
          <w:p>
            <w:pPr>
              <w:spacing w:before="113" w:line="185" w:lineRule="auto"/>
              <w:ind w:firstLine="118" w:firstLineChars="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 w:bidi="ar-SA"/>
              </w:rPr>
              <w:t>×宽）</w:t>
            </w:r>
          </w:p>
        </w:tc>
        <w:tc>
          <w:tcPr>
            <w:tcW w:w="8004" w:type="dxa"/>
            <w:vAlign w:val="top"/>
          </w:tcPr>
          <w:p>
            <w:pPr>
              <w:spacing w:before="146" w:line="185" w:lineRule="auto"/>
              <w:ind w:firstLine="113" w:firstLineChars="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spacing w:val="-2"/>
                <w:sz w:val="18"/>
                <w:szCs w:val="18"/>
              </w:rPr>
              <w:t>169.5mm x 68.9mm x 18.45mm</w:t>
            </w:r>
          </w:p>
        </w:tc>
      </w:tr>
    </w:tbl>
    <w:p>
      <w:pPr>
        <w:rPr>
          <w:rFonts w:ascii="宋体" w:hAnsi="宋体" w:eastAsia="宋体" w:cs="宋体"/>
          <w:sz w:val="21"/>
          <w:szCs w:val="21"/>
          <w:lang w:eastAsia="zh-CN"/>
        </w:rPr>
      </w:pPr>
    </w:p>
    <w:p/>
    <w:p>
      <w:bookmarkStart w:id="0" w:name="_GoBack"/>
      <w:bookmarkEnd w:id="0"/>
    </w:p>
    <w:p/>
    <w:sectPr>
      <w:headerReference r:id="rId3" w:type="default"/>
      <w:footerReference r:id="rId4" w:type="default"/>
      <w:pgSz w:w="11930" w:h="16860"/>
      <w:pgMar w:top="1100" w:right="960" w:bottom="940" w:left="1080" w:header="566" w:footer="7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armonyOS_Sans_SC_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rmonyOS_Sans_SC_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ource Han Sans CN Normal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VF">
    <w:panose1 w:val="020B0200000000000000"/>
    <w:charset w:val="86"/>
    <w:family w:val="auto"/>
    <w:pitch w:val="default"/>
    <w:sig w:usb0="30000083" w:usb1="2BDF3C10" w:usb2="00000016" w:usb3="00000000" w:csb0="602E0107" w:csb1="00000000"/>
  </w:font>
  <w:font w:name="Source Han Serif CN Regular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Source Han Sans SC VF Norma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MS PGothic">
    <w:altName w:val="Hiragino Sans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287" w:usb1="00000000" w:usb2="00000000" w:usb3="00000000" w:csb0="2000009F" w:csb1="00000000"/>
  </w:font>
  <w:font w:name="Microsoft YaHei UI">
    <w:altName w:val="Thonburi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Roboto">
    <w:altName w:val="Thonburi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@黑体">
    <w:altName w:val="华文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@楷体_GB2312">
    <w:altName w:val="华文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609020205090404"/>
    <w:charset w:val="00"/>
    <w:family w:val="auto"/>
    <w:pitch w:val="default"/>
    <w:sig w:usb0="E0000AFF" w:usb1="40007843" w:usb2="00000001" w:usb3="00000000" w:csb0="400001BF" w:csb1="DFF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MS PGothic">
    <w:altName w:val="Hiragino Sans"/>
    <w:panose1 w:val="020B0600070205080204"/>
    <w:charset w:val="80"/>
    <w:family w:val="swiss"/>
    <w:pitch w:val="default"/>
    <w:sig w:usb0="00000000" w:usb1="00000000" w:usb2="08000012" w:usb3="00000000" w:csb0="4002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684"/>
      </w:tabs>
      <w:jc w:val="righ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3250565</wp:posOffset>
              </wp:positionH>
              <wp:positionV relativeFrom="paragraph">
                <wp:posOffset>-154940</wp:posOffset>
              </wp:positionV>
              <wp:extent cx="2873375" cy="424815"/>
              <wp:effectExtent l="0" t="0" r="22225" b="6985"/>
              <wp:wrapNone/>
              <wp:docPr id="6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756920" y="10099675"/>
                        <a:ext cx="2873375" cy="424815"/>
                      </a:xfrm>
                      <a:custGeom>
                        <a:avLst/>
                        <a:gdLst>
                          <a:gd name="T0" fmla="+- 0 1192 1192"/>
                          <a:gd name="T1" fmla="*/ T0 w 9488"/>
                          <a:gd name="T2" fmla="+- 0 16105 15905"/>
                          <a:gd name="T3" fmla="*/ 16105 h 200"/>
                          <a:gd name="T4" fmla="+- 0 10680 1192"/>
                          <a:gd name="T5" fmla="*/ T4 w 9488"/>
                          <a:gd name="T6" fmla="+- 0 16105 15905"/>
                          <a:gd name="T7" fmla="*/ 16105 h 200"/>
                          <a:gd name="T8" fmla="+- 0 10680 1192"/>
                          <a:gd name="T9" fmla="*/ T8 w 9488"/>
                          <a:gd name="T10" fmla="+- 0 15905 15905"/>
                          <a:gd name="T11" fmla="*/ 15905 h 200"/>
                          <a:gd name="T12" fmla="+- 0 1192 1192"/>
                          <a:gd name="T13" fmla="*/ T12 w 9488"/>
                          <a:gd name="T14" fmla="+- 0 15905 15905"/>
                          <a:gd name="T15" fmla="*/ 15905 h 200"/>
                          <a:gd name="T16" fmla="+- 0 1192 1192"/>
                          <a:gd name="T17" fmla="*/ T16 w 9488"/>
                          <a:gd name="T18" fmla="+- 0 16105 15905"/>
                          <a:gd name="T19" fmla="*/ 16105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9488" h="200">
                            <a:moveTo>
                              <a:pt x="0" y="200"/>
                            </a:moveTo>
                            <a:lnTo>
                              <a:pt x="9488" y="200"/>
                            </a:lnTo>
                            <a:lnTo>
                              <a:pt x="9488" y="0"/>
                            </a:lnTo>
                            <a:lnTo>
                              <a:pt x="0" y="0"/>
                            </a:lnTo>
                            <a:lnTo>
                              <a:pt x="0" y="20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2" o:spid="_x0000_s1026" o:spt="100" style="position:absolute;left:0pt;margin-left:255.95pt;margin-top:-12.2pt;height:33.45pt;width:226.25pt;z-index:-251656192;mso-width-relative:page;mso-height-relative:page;" fillcolor="#FFFFFF [3201]" filled="t" stroked="f" coordsize="9488,200" o:gfxdata="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FgAAAGRycy9QSwEC&#10;FAAUAAAACACHTuJAhLtx1NgAAAAKAQAADwAAAAAAAAABACAAAAA4AAAAZHJzL2Rvd25yZXYueG1s&#10;UEsBAhQAFAAAAAgAh07iQERsD8ZxAwAAXwkAAA4AAAAAAAAAAQAgAAAAPQEAAGRycy9lMm9Eb2Mu&#10;eG1sUEsFBgAAAAAGAAYAWQEAACAHAAAAAA==&#10;" path="m0,200l9488,200,9488,0,0,0,0,200xe">
              <v:path o:connectlocs="0,34208227;2873375,34208227;2873375,33783412;0,33783412;0,34208227" o:connectangles="0,0,0,0,0"/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/>
        <w:sz w:val="20"/>
        <w:szCs w:val="20"/>
        <w:lang w:eastAsia="zh-CN"/>
      </w:rPr>
      <w:t>版本号V7.2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359410</wp:posOffset>
          </wp:positionV>
          <wp:extent cx="1065530" cy="347980"/>
          <wp:effectExtent l="0" t="0" r="1270" b="7620"/>
          <wp:wrapNone/>
          <wp:docPr id="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577850</wp:posOffset>
              </wp:positionV>
              <wp:extent cx="1625600" cy="139700"/>
              <wp:effectExtent l="0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00" w:lineRule="exact"/>
                            <w:ind w:left="20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宝德计算机系统</w:t>
                          </w:r>
                          <w:r>
                            <w:rPr>
                              <w:rFonts w:hint="eastAsia"/>
                              <w:lang w:val="en-US" w:eastAsia="zh-Hans"/>
                            </w:rPr>
                            <w:t>股份</w:t>
                          </w:r>
                          <w:r>
                            <w:rPr>
                              <w:lang w:eastAsia="zh-CN"/>
                            </w:rPr>
                            <w:t>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397pt;margin-top:45.5pt;height:11pt;width:128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NhE9rYAAAACwEAAA8AAAAAAAAAAQAgAAAAOAAAAGRycy9kb3ducmV2LnhtbFBL&#10;AQIUABQAAAAIAIdO4kDH/o9W4AEAALYDAAAOAAAAAAAAAAEAIAAAAD0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00" w:lineRule="exact"/>
                      <w:ind w:left="20"/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t>宝德计算机系统</w:t>
                    </w:r>
                    <w:r>
                      <w:rPr>
                        <w:rFonts w:hint="eastAsia"/>
                        <w:lang w:val="en-US" w:eastAsia="zh-Hans"/>
                      </w:rPr>
                      <w:t>股份</w:t>
                    </w:r>
                    <w:r>
                      <w:rPr>
                        <w:lang w:eastAsia="zh-CN"/>
                      </w:rPr>
                      <w:t>有限公司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E0797"/>
    <w:rsid w:val="794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61"/>
      <w:ind w:left="338"/>
    </w:pPr>
    <w:rPr>
      <w:rFonts w:ascii="宋体" w:hAnsi="宋体" w:eastAsia="宋体"/>
      <w:sz w:val="18"/>
      <w:szCs w:val="18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  <w:pPr>
      <w:spacing w:before="75"/>
      <w:ind w:left="107"/>
    </w:pPr>
    <w:rPr>
      <w:rFonts w:ascii="Trebuchet MS" w:hAnsi="Trebuchet MS" w:eastAsia="Trebuchet MS" w:cs="Trebuchet MS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2022-11-07T09:12:00Z</dcterms:created>
  <dc:creator>jhz</dc:creator>
  <cp:lastModifiedBy>jhz</cp:lastModifiedBy>
  <dcterms:modified xsi:type="dcterms:W3CDTF">2022-11-07T10:05:09Z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