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/>
        <w:rPr>
          <w:rFonts w:ascii="Times New Roman" w:hAnsi="Times New Roman" w:eastAsia="Times New Roman" w:cs="Times New Roman"/>
          <w:sz w:val="5"/>
          <w:szCs w:val="5"/>
        </w:rPr>
      </w:pPr>
    </w:p>
    <w:p>
      <w:pPr>
        <w:spacing w:line="20" w:lineRule="exact"/>
        <w:ind w:left="302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sz w:val="2"/>
          <w:szCs w:val="2"/>
        </w:rPr>
        <w:pict>
          <v:group id="_x0000_s1032" o:spid="_x0000_s1032" o:spt="203" style="height:0.75pt;width:457.2pt;" coordsize="9144,15">
            <o:lock v:ext="edit"/>
            <v:group id="_x0000_s1033" o:spid="_x0000_s1033" o:spt="203" style="position:absolute;left:7;top:7;height:2;width:9129;" coordorigin="7,7" coordsize="9129,2">
              <o:lock v:ext="edit"/>
              <v:shape id="_x0000_s1034" o:spid="_x0000_s1034" style="position:absolute;left:7;top:7;height:2;width:9129;" filled="f" coordorigin="7,7" coordsize="9129,0" path="m7,7l9136,7e">
                <v:path arrowok="t"/>
                <v:fill on="f" focussize="0,0"/>
                <v:stroke weight="0.72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60320" cy="1440180"/>
            <wp:effectExtent l="0" t="0" r="0" b="0"/>
            <wp:wrapTight wrapText="bothSides">
              <wp:wrapPolygon>
                <wp:start x="11571" y="1429"/>
                <wp:lineTo x="3214" y="2571"/>
                <wp:lineTo x="321" y="3714"/>
                <wp:lineTo x="964" y="11143"/>
                <wp:lineTo x="964" y="13714"/>
                <wp:lineTo x="3214" y="15714"/>
                <wp:lineTo x="5946" y="15714"/>
                <wp:lineTo x="14304" y="20286"/>
                <wp:lineTo x="14786" y="21143"/>
                <wp:lineTo x="15911" y="21143"/>
                <wp:lineTo x="16232" y="20286"/>
                <wp:lineTo x="17196" y="15714"/>
                <wp:lineTo x="19446" y="11143"/>
                <wp:lineTo x="20571" y="7429"/>
                <wp:lineTo x="21054" y="2571"/>
                <wp:lineTo x="20571" y="2000"/>
                <wp:lineTo x="16232" y="1429"/>
                <wp:lineTo x="11571" y="1429"/>
              </wp:wrapPolygon>
            </wp:wrapTight>
            <wp:docPr id="1" name="图片 1" descr="电脑主机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脑主机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44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4"/>
        <w:rPr>
          <w:rFonts w:ascii="Times New Roman" w:hAnsi="Times New Roman" w:eastAsia="Times New Roman" w:cs="Times New Roman"/>
          <w:sz w:val="13"/>
          <w:szCs w:val="13"/>
        </w:rPr>
      </w:pPr>
    </w:p>
    <w:p>
      <w:pPr>
        <w:tabs>
          <w:tab w:val="left" w:pos="6531"/>
        </w:tabs>
        <w:ind w:left="3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/>
          <w:position w:val="-20"/>
          <w:sz w:val="20"/>
        </w:rPr>
        <w:tab/>
      </w:r>
    </w:p>
    <w:p>
      <w:pPr>
        <w:spacing w:before="1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spacing w:line="654" w:lineRule="exact"/>
        <w:ind w:left="338"/>
        <w:rPr>
          <w:rFonts w:ascii="微软雅黑" w:hAnsi="微软雅黑" w:eastAsia="微软雅黑" w:cs="微软雅黑"/>
          <w:sz w:val="52"/>
          <w:szCs w:val="52"/>
          <w:lang w:eastAsia="zh-CN"/>
        </w:rPr>
      </w:pPr>
      <w:r>
        <w:rPr>
          <w:rFonts w:ascii="微软雅黑" w:hAnsi="微软雅黑" w:eastAsia="微软雅黑" w:cs="微软雅黑"/>
          <w:color w:val="006EC0"/>
          <w:sz w:val="32"/>
          <w:szCs w:val="32"/>
          <w:lang w:eastAsia="zh-CN"/>
        </w:rPr>
        <w:t>宝德</w:t>
      </w:r>
      <w:r>
        <w:rPr>
          <w:rFonts w:hint="eastAsia" w:ascii="微软雅黑" w:hAnsi="微软雅黑" w:eastAsia="微软雅黑" w:cs="微软雅黑"/>
          <w:color w:val="006EC0"/>
          <w:sz w:val="32"/>
          <w:szCs w:val="32"/>
          <w:lang w:eastAsia="zh-CN"/>
        </w:rPr>
        <w:t>自强训练服务器</w:t>
      </w:r>
      <w:r>
        <w:rPr>
          <w:rFonts w:ascii="微软雅黑" w:hAnsi="微软雅黑" w:eastAsia="微软雅黑" w:cs="微软雅黑"/>
          <w:color w:val="006EC0"/>
          <w:sz w:val="52"/>
          <w:szCs w:val="52"/>
          <w:lang w:eastAsia="zh-CN"/>
        </w:rPr>
        <w:t>PR420KI</w:t>
      </w:r>
    </w:p>
    <w:p>
      <w:pPr>
        <w:spacing w:before="3"/>
        <w:rPr>
          <w:rFonts w:ascii="微软雅黑" w:hAnsi="微软雅黑" w:eastAsia="微软雅黑" w:cs="微软雅黑"/>
          <w:sz w:val="9"/>
          <w:szCs w:val="9"/>
          <w:lang w:eastAsia="zh-CN"/>
        </w:rPr>
      </w:pPr>
    </w:p>
    <w:p>
      <w:pPr>
        <w:spacing w:before="36" w:line="381" w:lineRule="auto"/>
        <w:ind w:left="338"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宝德自强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训练服务器</w:t>
      </w:r>
      <w:r>
        <w:rPr>
          <w:rFonts w:ascii="宋体" w:hAnsi="宋体" w:eastAsia="宋体" w:cs="宋体"/>
          <w:sz w:val="21"/>
          <w:szCs w:val="21"/>
          <w:lang w:eastAsia="zh-CN"/>
        </w:rPr>
        <w:t>PR420KI是基于国产鲲鹏 920 处理器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+昇腾 </w:t>
      </w:r>
      <w:r>
        <w:rPr>
          <w:rFonts w:ascii="宋体" w:hAnsi="宋体" w:eastAsia="宋体" w:cs="宋体"/>
          <w:sz w:val="21"/>
          <w:szCs w:val="21"/>
          <w:lang w:eastAsia="zh-CN"/>
        </w:rPr>
        <w:t>910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芯片</w:t>
      </w:r>
      <w:r>
        <w:rPr>
          <w:rFonts w:ascii="宋体" w:hAnsi="宋体" w:eastAsia="宋体" w:cs="宋体"/>
          <w:sz w:val="21"/>
          <w:szCs w:val="21"/>
          <w:lang w:eastAsia="zh-CN"/>
        </w:rPr>
        <w:t>的机架服务器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系列</w:t>
      </w:r>
      <w:r>
        <w:rPr>
          <w:rFonts w:ascii="宋体" w:hAnsi="宋体" w:eastAsia="宋体" w:cs="宋体"/>
          <w:sz w:val="21"/>
          <w:szCs w:val="21"/>
          <w:lang w:eastAsia="zh-CN"/>
        </w:rPr>
        <w:t>，PR420KI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具有最强算力密度、超高能效与高速网络带宽等特点。该服务器广泛应用于深度学习模型开发和训练，适用于智慧城市、智慧医疗、天文探索、石油勘探等需要大算力的行业领域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before="10"/>
        <w:rPr>
          <w:rFonts w:ascii="宋体" w:hAnsi="宋体" w:eastAsia="宋体" w:cs="宋体"/>
          <w:sz w:val="7"/>
          <w:szCs w:val="7"/>
          <w:lang w:eastAsia="zh-CN"/>
        </w:rPr>
      </w:pPr>
    </w:p>
    <w:p>
      <w:pPr>
        <w:spacing w:line="30" w:lineRule="exact"/>
        <w:ind w:left="224"/>
        <w:rPr>
          <w:rFonts w:ascii="宋体" w:hAnsi="宋体" w:eastAsia="宋体" w:cs="宋体"/>
          <w:sz w:val="3"/>
          <w:szCs w:val="3"/>
        </w:rPr>
      </w:pPr>
      <w:r>
        <w:rPr>
          <w:rFonts w:ascii="宋体" w:hAnsi="宋体" w:eastAsia="宋体" w:cs="宋体"/>
          <w:sz w:val="3"/>
          <w:szCs w:val="3"/>
        </w:rPr>
        <w:pict>
          <v:group id="_x0000_s1029" o:spid="_x0000_s1029" o:spt="203" style="height:1.5pt;width:469.9pt;" coordsize="9398,30">
            <o:lock v:ext="edit"/>
            <v:group id="_x0000_s1030" o:spid="_x0000_s1030" o:spt="203" style="position:absolute;left:15;top:15;height:2;width:9368;" coordorigin="15,15" coordsize="9368,2">
              <o:lock v:ext="edit"/>
              <v:shape id="_x0000_s1031" o:spid="_x0000_s1031" style="position:absolute;left:15;top:15;height:2;width:9368;" filled="f" stroked="t" coordorigin="15,15" coordsize="9368,0" path="m15,15l9383,15e">
                <v:path arrowok="t"/>
                <v:fill on="f" focussize="0,0"/>
                <v:stroke weight="1.5pt" color="#006EC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line="496" w:lineRule="exact"/>
        <w:ind w:left="338"/>
        <w:rPr>
          <w:rFonts w:ascii="宋体" w:hAnsi="宋体" w:eastAsia="宋体" w:cs="宋体"/>
          <w:sz w:val="33"/>
          <w:szCs w:val="33"/>
          <w:lang w:eastAsia="zh-CN"/>
        </w:rPr>
      </w:pPr>
      <w:r>
        <w:rPr>
          <w:rFonts w:ascii="微软雅黑" w:hAnsi="微软雅黑" w:eastAsia="微软雅黑" w:cs="微软雅黑"/>
          <w:color w:val="006EC0"/>
          <w:sz w:val="32"/>
          <w:szCs w:val="32"/>
          <w:lang w:eastAsia="zh-CN"/>
        </w:rPr>
        <w:t>产品特性</w:t>
      </w:r>
      <w:r>
        <w:rPr>
          <w:rFonts w:ascii="宋体" w:hAnsi="宋体" w:eastAsia="宋体" w:cs="宋体"/>
          <w:i/>
          <w:color w:val="0000FF"/>
          <w:w w:val="90"/>
          <w:sz w:val="35"/>
          <w:szCs w:val="35"/>
          <w:lang w:eastAsia="zh-CN"/>
        </w:rPr>
        <w:t xml:space="preserve"> </w:t>
      </w:r>
      <w:r>
        <w:rPr>
          <w:rFonts w:ascii="宋体" w:hAnsi="宋体" w:eastAsia="宋体" w:cs="宋体"/>
          <w:sz w:val="33"/>
          <w:szCs w:val="33"/>
          <w:lang w:eastAsia="zh-CN"/>
        </w:rPr>
        <w:t xml:space="preserve"> </w:t>
      </w:r>
    </w:p>
    <w:p>
      <w:pPr>
        <w:pStyle w:val="3"/>
        <w:tabs>
          <w:tab w:val="left" w:pos="758"/>
        </w:tabs>
        <w:spacing w:line="475" w:lineRule="exact"/>
        <w:rPr>
          <w:lang w:eastAsia="zh-CN"/>
        </w:rPr>
      </w:pPr>
      <w:r>
        <w:rPr>
          <w:rFonts w:ascii="Wingdings" w:hAnsi="Wingdings" w:eastAsia="Wingdings" w:cs="Wingdings"/>
          <w:color w:val="006EC0"/>
          <w:w w:val="65"/>
          <w:lang w:eastAsia="zh-CN"/>
        </w:rPr>
        <w:t></w:t>
      </w:r>
      <w:r>
        <w:rPr>
          <w:rFonts w:ascii="Times New Roman" w:hAnsi="Times New Roman" w:eastAsia="Times New Roman" w:cs="Times New Roman"/>
          <w:color w:val="006EC0"/>
          <w:w w:val="65"/>
          <w:lang w:eastAsia="zh-CN"/>
        </w:rPr>
        <w:tab/>
      </w:r>
      <w:r>
        <w:rPr>
          <w:color w:val="006EC0"/>
          <w:lang w:eastAsia="zh-CN"/>
        </w:rPr>
        <w:t>高性能</w:t>
      </w:r>
    </w:p>
    <w:p>
      <w:pPr>
        <w:pStyle w:val="2"/>
        <w:tabs>
          <w:tab w:val="left" w:pos="758"/>
        </w:tabs>
        <w:spacing w:before="8"/>
        <w:rPr>
          <w:rFonts w:cs="宋体"/>
          <w:lang w:eastAsia="zh-CN"/>
        </w:rPr>
      </w:pPr>
      <w:r>
        <w:rPr>
          <w:rFonts w:ascii="Wingdings" w:hAnsi="Wingdings" w:eastAsia="Wingdings" w:cs="Wingdings"/>
          <w:w w:val="90"/>
          <w:lang w:eastAsia="zh-CN"/>
        </w:rPr>
        <w:t></w:t>
      </w:r>
      <w:r>
        <w:rPr>
          <w:rFonts w:ascii="Times New Roman" w:hAnsi="Times New Roman" w:eastAsia="Times New Roman" w:cs="Times New Roman"/>
          <w:w w:val="90"/>
          <w:lang w:eastAsia="zh-CN"/>
        </w:rPr>
        <w:tab/>
      </w:r>
      <w:r>
        <w:rPr>
          <w:lang w:eastAsia="zh-CN"/>
        </w:rPr>
        <w:t>搭载</w:t>
      </w:r>
      <w:r>
        <w:rPr>
          <w:rFonts w:cs="宋体"/>
          <w:lang w:eastAsia="zh-CN"/>
        </w:rPr>
        <w:t xml:space="preserve"> 4 </w:t>
      </w:r>
      <w:r>
        <w:rPr>
          <w:rFonts w:hint="eastAsia" w:cs="宋体"/>
          <w:lang w:eastAsia="zh-CN"/>
        </w:rPr>
        <w:t xml:space="preserve">颗 </w:t>
      </w:r>
      <w:r>
        <w:rPr>
          <w:rFonts w:cs="宋体"/>
          <w:lang w:eastAsia="zh-CN"/>
        </w:rPr>
        <w:t>鲲鹏 920 高性能</w:t>
      </w:r>
      <w:r>
        <w:rPr>
          <w:lang w:eastAsia="zh-CN"/>
        </w:rPr>
        <w:t>通用处理器，可提供强大的计算能力，帮助用户应对较重的计算压力</w:t>
      </w:r>
      <w:r>
        <w:rPr>
          <w:rFonts w:cs="宋体"/>
          <w:lang w:eastAsia="zh-CN"/>
        </w:rPr>
        <w:t xml:space="preserve">  </w:t>
      </w:r>
    </w:p>
    <w:p>
      <w:pPr>
        <w:pStyle w:val="2"/>
        <w:tabs>
          <w:tab w:val="left" w:pos="758"/>
        </w:tabs>
        <w:spacing w:before="85"/>
        <w:rPr>
          <w:rFonts w:cs="宋体"/>
        </w:rPr>
      </w:pPr>
      <w:r>
        <w:rPr>
          <w:rFonts w:ascii="Wingdings" w:hAnsi="Wingdings" w:eastAsia="Wingdings" w:cs="Wingdings"/>
          <w:w w:val="90"/>
        </w:rPr>
        <w:t></w:t>
      </w:r>
      <w:r>
        <w:rPr>
          <w:rFonts w:ascii="Times New Roman" w:hAnsi="Times New Roman" w:eastAsia="Times New Roman" w:cs="Times New Roman"/>
          <w:w w:val="90"/>
        </w:rPr>
        <w:tab/>
      </w:r>
      <w:r>
        <w:t>支持</w:t>
      </w:r>
      <w:r>
        <w:rPr>
          <w:rFonts w:cs="宋体"/>
        </w:rPr>
        <w:t xml:space="preserve">DDR4 RDIMM ECC </w:t>
      </w:r>
      <w:r>
        <w:t xml:space="preserve">内存，支持32个 </w:t>
      </w:r>
      <w:r>
        <w:rPr>
          <w:rFonts w:cs="宋体"/>
        </w:rPr>
        <w:t xml:space="preserve">DDR4-2933 DIMM </w:t>
      </w:r>
      <w:r>
        <w:t>插槽</w:t>
      </w:r>
      <w:r>
        <w:rPr>
          <w:rFonts w:cs="宋体"/>
        </w:rPr>
        <w:t xml:space="preserve">  </w:t>
      </w:r>
    </w:p>
    <w:p>
      <w:pPr>
        <w:pStyle w:val="2"/>
        <w:tabs>
          <w:tab w:val="left" w:pos="758"/>
        </w:tabs>
        <w:spacing w:before="73"/>
        <w:rPr>
          <w:rFonts w:cs="宋体"/>
          <w:lang w:eastAsia="zh-CN"/>
        </w:rPr>
      </w:pPr>
      <w:r>
        <w:rPr>
          <w:rFonts w:ascii="Wingdings" w:hAnsi="Wingdings" w:eastAsia="Wingdings" w:cs="Wingdings"/>
          <w:w w:val="90"/>
          <w:lang w:eastAsia="zh-CN"/>
        </w:rPr>
        <w:t></w:t>
      </w:r>
      <w:r>
        <w:rPr>
          <w:rFonts w:ascii="Times New Roman" w:hAnsi="Times New Roman" w:eastAsia="Times New Roman" w:cs="Times New Roman"/>
          <w:w w:val="90"/>
          <w:lang w:eastAsia="zh-CN"/>
        </w:rPr>
        <w:tab/>
      </w:r>
      <w:r>
        <w:rPr>
          <w:lang w:eastAsia="zh-CN"/>
        </w:rPr>
        <w:t xml:space="preserve">最多 </w:t>
      </w:r>
      <w:r>
        <w:rPr>
          <w:rFonts w:hint="eastAsia" w:cs="宋体"/>
          <w:lang w:eastAsia="zh-CN"/>
        </w:rPr>
        <w:t>最多支持2个PCIe 4.0扩展，</w:t>
      </w:r>
      <w:r>
        <w:rPr>
          <w:lang w:eastAsia="zh-CN"/>
        </w:rPr>
        <w:t>标准插槽，可扩展性强</w:t>
      </w:r>
      <w:r>
        <w:rPr>
          <w:rFonts w:cs="宋体"/>
          <w:lang w:eastAsia="zh-CN"/>
        </w:rPr>
        <w:t xml:space="preserve">  </w:t>
      </w:r>
    </w:p>
    <w:p>
      <w:pPr>
        <w:pStyle w:val="2"/>
        <w:tabs>
          <w:tab w:val="left" w:pos="758"/>
        </w:tabs>
        <w:spacing w:before="78"/>
        <w:rPr>
          <w:rFonts w:cs="宋体"/>
          <w:lang w:eastAsia="zh-CN"/>
        </w:rPr>
      </w:pPr>
      <w:r>
        <w:rPr>
          <w:rFonts w:ascii="Wingdings" w:hAnsi="Wingdings" w:eastAsia="Wingdings" w:cs="Wingdings"/>
          <w:w w:val="90"/>
          <w:lang w:eastAsia="zh-CN"/>
        </w:rPr>
        <w:t></w:t>
      </w:r>
      <w:r>
        <w:rPr>
          <w:rFonts w:ascii="Times New Roman" w:hAnsi="Times New Roman" w:eastAsia="Times New Roman" w:cs="Times New Roman"/>
          <w:w w:val="90"/>
          <w:lang w:eastAsia="zh-CN"/>
        </w:rPr>
        <w:tab/>
      </w:r>
      <w:r>
        <w:rPr>
          <w:rFonts w:cs="宋体"/>
          <w:lang w:eastAsia="zh-CN"/>
        </w:rPr>
        <w:t xml:space="preserve">2 </w:t>
      </w:r>
      <w:r>
        <w:rPr>
          <w:lang w:eastAsia="zh-CN"/>
        </w:rPr>
        <w:t>个板载网络插卡，最多8 * 100GE+ 4 * 25GE/2 * 100GE</w:t>
      </w:r>
      <w:r>
        <w:rPr>
          <w:rFonts w:cs="宋体"/>
          <w:lang w:eastAsia="zh-CN"/>
        </w:rPr>
        <w:t xml:space="preserve">  </w:t>
      </w:r>
    </w:p>
    <w:p>
      <w:pPr>
        <w:pStyle w:val="2"/>
        <w:tabs>
          <w:tab w:val="left" w:pos="758"/>
        </w:tabs>
        <w:spacing w:before="51" w:line="215" w:lineRule="exact"/>
        <w:rPr>
          <w:rFonts w:cs="宋体"/>
          <w:lang w:eastAsia="zh-CN"/>
        </w:rPr>
      </w:pPr>
      <w:r>
        <w:rPr>
          <w:rFonts w:ascii="Wingdings" w:hAnsi="Wingdings" w:eastAsia="Wingdings" w:cs="Wingdings"/>
          <w:w w:val="90"/>
          <w:lang w:eastAsia="zh-CN"/>
        </w:rPr>
        <w:t></w:t>
      </w:r>
      <w:r>
        <w:rPr>
          <w:rFonts w:ascii="Times New Roman" w:hAnsi="Times New Roman" w:eastAsia="Times New Roman" w:cs="Times New Roman"/>
          <w:w w:val="90"/>
          <w:lang w:eastAsia="zh-CN"/>
        </w:rPr>
        <w:tab/>
      </w:r>
      <w:r>
        <w:rPr>
          <w:lang w:eastAsia="zh-CN"/>
        </w:rPr>
        <w:t xml:space="preserve">智能阵列支持，可显著增强 </w:t>
      </w:r>
      <w:r>
        <w:rPr>
          <w:rFonts w:cs="宋体"/>
          <w:lang w:eastAsia="zh-CN"/>
        </w:rPr>
        <w:t xml:space="preserve">I/O </w:t>
      </w:r>
      <w:r>
        <w:rPr>
          <w:lang w:eastAsia="zh-CN"/>
        </w:rPr>
        <w:t>性能</w:t>
      </w:r>
      <w:r>
        <w:rPr>
          <w:rFonts w:cs="宋体"/>
          <w:lang w:eastAsia="zh-CN"/>
        </w:rPr>
        <w:t xml:space="preserve">  </w:t>
      </w:r>
    </w:p>
    <w:p>
      <w:pPr>
        <w:pStyle w:val="3"/>
        <w:tabs>
          <w:tab w:val="left" w:pos="758"/>
        </w:tabs>
        <w:spacing w:line="450" w:lineRule="exact"/>
        <w:rPr>
          <w:lang w:eastAsia="zh-CN"/>
        </w:rPr>
      </w:pPr>
      <w:r>
        <w:rPr>
          <w:rFonts w:ascii="Wingdings" w:hAnsi="Wingdings" w:eastAsia="Wingdings" w:cs="Wingdings"/>
          <w:color w:val="006EC0"/>
          <w:w w:val="65"/>
          <w:lang w:eastAsia="zh-CN"/>
        </w:rPr>
        <w:t></w:t>
      </w:r>
      <w:r>
        <w:rPr>
          <w:rFonts w:ascii="Times New Roman" w:hAnsi="Times New Roman" w:eastAsia="Times New Roman" w:cs="Times New Roman"/>
          <w:color w:val="006EC0"/>
          <w:w w:val="65"/>
          <w:lang w:eastAsia="zh-CN"/>
        </w:rPr>
        <w:tab/>
      </w:r>
      <w:r>
        <w:rPr>
          <w:color w:val="006EC0"/>
          <w:lang w:eastAsia="zh-CN"/>
        </w:rPr>
        <w:t>高可靠</w:t>
      </w:r>
    </w:p>
    <w:p>
      <w:pPr>
        <w:pStyle w:val="2"/>
        <w:tabs>
          <w:tab w:val="left" w:pos="758"/>
        </w:tabs>
        <w:spacing w:before="40"/>
        <w:rPr>
          <w:rFonts w:cs="宋体"/>
          <w:lang w:eastAsia="zh-CN"/>
        </w:rPr>
      </w:pPr>
      <w:r>
        <w:rPr>
          <w:rFonts w:ascii="Wingdings" w:hAnsi="Wingdings" w:eastAsia="Wingdings" w:cs="Wingdings"/>
          <w:w w:val="90"/>
          <w:lang w:eastAsia="zh-CN"/>
        </w:rPr>
        <w:t></w:t>
      </w:r>
      <w:r>
        <w:rPr>
          <w:rFonts w:ascii="Times New Roman" w:hAnsi="Times New Roman" w:eastAsia="Times New Roman" w:cs="Times New Roman"/>
          <w:w w:val="90"/>
          <w:lang w:eastAsia="zh-CN"/>
        </w:rPr>
        <w:tab/>
      </w:r>
      <w:r>
        <w:rPr>
          <w:lang w:eastAsia="zh-CN"/>
        </w:rPr>
        <w:t xml:space="preserve">支持前置 </w:t>
      </w:r>
      <w:r>
        <w:rPr>
          <w:rFonts w:hint="eastAsia" w:cs="宋体"/>
          <w:lang w:eastAsia="zh-CN"/>
        </w:rPr>
        <w:t>多种硬盘选项</w:t>
      </w:r>
    </w:p>
    <w:p>
      <w:pPr>
        <w:pStyle w:val="2"/>
        <w:tabs>
          <w:tab w:val="left" w:pos="758"/>
        </w:tabs>
        <w:rPr>
          <w:rFonts w:cs="宋体"/>
          <w:lang w:eastAsia="zh-CN"/>
        </w:rPr>
      </w:pPr>
      <w:r>
        <w:rPr>
          <w:rFonts w:ascii="Wingdings" w:hAnsi="Wingdings" w:eastAsia="Wingdings" w:cs="Wingdings"/>
          <w:w w:val="90"/>
          <w:lang w:eastAsia="zh-CN"/>
        </w:rPr>
        <w:t></w:t>
      </w:r>
      <w:r>
        <w:rPr>
          <w:rFonts w:ascii="Times New Roman" w:hAnsi="Times New Roman" w:eastAsia="Times New Roman" w:cs="Times New Roman"/>
          <w:w w:val="90"/>
          <w:lang w:eastAsia="zh-CN"/>
        </w:rPr>
        <w:tab/>
      </w:r>
      <w:r>
        <w:rPr>
          <w:rFonts w:hint="eastAsia"/>
          <w:lang w:eastAsia="zh-CN"/>
        </w:rPr>
        <w:t>支持</w:t>
      </w:r>
      <w:r>
        <w:rPr>
          <w:lang w:eastAsia="zh-CN"/>
        </w:rPr>
        <w:t xml:space="preserve"> </w:t>
      </w:r>
      <w:r>
        <w:rPr>
          <w:rFonts w:cs="宋体"/>
          <w:lang w:eastAsia="zh-CN"/>
        </w:rPr>
        <w:t xml:space="preserve">RAID </w:t>
      </w:r>
      <w:r>
        <w:rPr>
          <w:lang w:eastAsia="zh-CN"/>
        </w:rPr>
        <w:t>控制器，</w:t>
      </w:r>
      <w:r>
        <w:rPr>
          <w:rFonts w:hint="eastAsia"/>
          <w:lang w:eastAsia="zh-CN"/>
        </w:rPr>
        <w:t>提供</w:t>
      </w:r>
      <w:r>
        <w:rPr>
          <w:lang w:eastAsia="zh-CN"/>
        </w:rPr>
        <w:t xml:space="preserve">多种 </w:t>
      </w:r>
      <w:r>
        <w:rPr>
          <w:rFonts w:cs="宋体"/>
          <w:lang w:eastAsia="zh-CN"/>
        </w:rPr>
        <w:t xml:space="preserve">RAID </w:t>
      </w:r>
      <w:r>
        <w:rPr>
          <w:lang w:eastAsia="zh-CN"/>
        </w:rPr>
        <w:t>保护级别，提供数据处理性能和保护数据功能</w:t>
      </w:r>
      <w:r>
        <w:rPr>
          <w:rFonts w:cs="宋体"/>
          <w:lang w:eastAsia="zh-CN"/>
        </w:rPr>
        <w:t xml:space="preserve">  </w:t>
      </w:r>
    </w:p>
    <w:p>
      <w:pPr>
        <w:pStyle w:val="2"/>
        <w:tabs>
          <w:tab w:val="left" w:pos="758"/>
        </w:tabs>
        <w:rPr>
          <w:rFonts w:cs="宋体"/>
          <w:lang w:eastAsia="zh-CN"/>
        </w:rPr>
      </w:pPr>
      <w:r>
        <w:rPr>
          <w:rFonts w:ascii="Wingdings" w:hAnsi="Wingdings" w:eastAsia="Wingdings" w:cs="Wingdings"/>
          <w:w w:val="90"/>
          <w:lang w:eastAsia="zh-CN"/>
        </w:rPr>
        <w:t></w:t>
      </w:r>
      <w:r>
        <w:rPr>
          <w:rFonts w:ascii="Times New Roman" w:hAnsi="Times New Roman" w:eastAsia="Times New Roman" w:cs="Times New Roman"/>
          <w:w w:val="90"/>
          <w:lang w:eastAsia="zh-CN"/>
        </w:rPr>
        <w:tab/>
      </w:r>
      <w:r>
        <w:rPr>
          <w:lang w:eastAsia="zh-CN"/>
        </w:rPr>
        <w:t>全屏蔽防电磁辐射、抗干扰、防静电设计</w:t>
      </w:r>
      <w:r>
        <w:rPr>
          <w:rFonts w:cs="宋体"/>
          <w:lang w:eastAsia="zh-CN"/>
        </w:rPr>
        <w:t xml:space="preserve">  </w:t>
      </w:r>
    </w:p>
    <w:p>
      <w:pPr>
        <w:pStyle w:val="2"/>
        <w:tabs>
          <w:tab w:val="left" w:pos="758"/>
        </w:tabs>
        <w:spacing w:before="78"/>
        <w:rPr>
          <w:rFonts w:cs="宋体"/>
          <w:lang w:eastAsia="zh-CN"/>
        </w:rPr>
      </w:pPr>
      <w:r>
        <w:rPr>
          <w:rFonts w:ascii="Wingdings" w:hAnsi="Wingdings" w:eastAsia="Wingdings" w:cs="Wingdings"/>
          <w:w w:val="90"/>
          <w:lang w:eastAsia="zh-CN"/>
        </w:rPr>
        <w:t></w:t>
      </w:r>
      <w:r>
        <w:rPr>
          <w:rFonts w:ascii="Times New Roman" w:hAnsi="Times New Roman" w:eastAsia="Times New Roman" w:cs="Times New Roman"/>
          <w:w w:val="90"/>
          <w:lang w:eastAsia="zh-CN"/>
        </w:rPr>
        <w:tab/>
      </w:r>
      <w:r>
        <w:rPr>
          <w:rFonts w:cs="宋体"/>
          <w:lang w:eastAsia="zh-CN"/>
        </w:rPr>
        <w:t xml:space="preserve">2+2 </w:t>
      </w:r>
      <w:r>
        <w:rPr>
          <w:lang w:eastAsia="zh-CN"/>
        </w:rPr>
        <w:t>冗余电源设计， 为服务器的运行安全提供更高的安全保障</w:t>
      </w:r>
      <w:r>
        <w:rPr>
          <w:rFonts w:cs="宋体"/>
          <w:lang w:eastAsia="zh-CN"/>
        </w:rPr>
        <w:t xml:space="preserve">  </w:t>
      </w:r>
    </w:p>
    <w:p>
      <w:pPr>
        <w:pStyle w:val="2"/>
        <w:tabs>
          <w:tab w:val="left" w:pos="758"/>
        </w:tabs>
        <w:spacing w:before="78" w:line="307" w:lineRule="auto"/>
        <w:ind w:left="758" w:right="380" w:hanging="420"/>
        <w:rPr>
          <w:rFonts w:cs="宋体"/>
          <w:lang w:eastAsia="zh-CN"/>
        </w:rPr>
      </w:pPr>
      <w:r>
        <w:rPr>
          <w:rFonts w:ascii="Wingdings" w:hAnsi="Wingdings" w:eastAsia="Wingdings" w:cs="Wingdings"/>
          <w:w w:val="90"/>
          <w:lang w:eastAsia="zh-CN"/>
        </w:rPr>
        <w:t></w:t>
      </w:r>
      <w:r>
        <w:rPr>
          <w:rFonts w:ascii="Times New Roman" w:hAnsi="Times New Roman" w:eastAsia="Times New Roman" w:cs="Times New Roman"/>
          <w:w w:val="90"/>
          <w:lang w:eastAsia="zh-CN"/>
        </w:rPr>
        <w:tab/>
      </w:r>
      <w:r>
        <w:rPr>
          <w:rFonts w:hint="eastAsia"/>
          <w:lang w:eastAsia="zh-CN"/>
        </w:rPr>
        <w:t>集成在服务器上的iBMC管理模块可用来监控系统运行状态，并提供远程管理功能。</w:t>
      </w:r>
      <w:r>
        <w:rPr>
          <w:rFonts w:cs="宋体"/>
          <w:lang w:eastAsia="zh-CN"/>
        </w:rPr>
        <w:t xml:space="preserve">  </w:t>
      </w:r>
    </w:p>
    <w:p>
      <w:pPr>
        <w:pStyle w:val="3"/>
        <w:tabs>
          <w:tab w:val="left" w:pos="758"/>
        </w:tabs>
        <w:spacing w:line="392" w:lineRule="exact"/>
        <w:rPr>
          <w:lang w:eastAsia="zh-CN"/>
        </w:rPr>
      </w:pPr>
      <w:r>
        <w:rPr>
          <w:rFonts w:ascii="Wingdings" w:hAnsi="Wingdings" w:eastAsia="Wingdings" w:cs="Wingdings"/>
          <w:color w:val="006EC0"/>
          <w:w w:val="65"/>
          <w:lang w:eastAsia="zh-CN"/>
        </w:rPr>
        <w:t></w:t>
      </w:r>
      <w:r>
        <w:rPr>
          <w:rFonts w:ascii="Times New Roman" w:hAnsi="Times New Roman" w:eastAsia="Times New Roman" w:cs="Times New Roman"/>
          <w:color w:val="006EC0"/>
          <w:w w:val="65"/>
          <w:lang w:eastAsia="zh-CN"/>
        </w:rPr>
        <w:tab/>
      </w:r>
      <w:r>
        <w:rPr>
          <w:color w:val="006EC0"/>
          <w:lang w:eastAsia="zh-CN"/>
        </w:rPr>
        <w:t>低功耗</w:t>
      </w:r>
    </w:p>
    <w:p>
      <w:pPr>
        <w:pStyle w:val="2"/>
        <w:tabs>
          <w:tab w:val="left" w:pos="758"/>
        </w:tabs>
        <w:spacing w:before="19"/>
        <w:rPr>
          <w:rFonts w:cs="宋体"/>
          <w:lang w:eastAsia="zh-CN"/>
        </w:rPr>
      </w:pPr>
      <w:r>
        <w:rPr>
          <w:rFonts w:ascii="Wingdings" w:hAnsi="Wingdings" w:eastAsia="Wingdings" w:cs="Wingdings"/>
          <w:w w:val="90"/>
          <w:lang w:eastAsia="zh-CN"/>
        </w:rPr>
        <w:t></w:t>
      </w:r>
      <w:r>
        <w:rPr>
          <w:rFonts w:ascii="Times New Roman" w:hAnsi="Times New Roman" w:eastAsia="Times New Roman" w:cs="Times New Roman"/>
          <w:w w:val="90"/>
          <w:lang w:eastAsia="zh-CN"/>
        </w:rPr>
        <w:tab/>
      </w:r>
      <w:r>
        <w:rPr>
          <w:lang w:eastAsia="zh-CN"/>
        </w:rPr>
        <w:t>配置高效节能电源、动态冷却机制，在保持其性能的同时，大大节省能源成本</w:t>
      </w:r>
      <w:r>
        <w:rPr>
          <w:rFonts w:cs="宋体"/>
          <w:lang w:eastAsia="zh-CN"/>
        </w:rPr>
        <w:t xml:space="preserve">  </w:t>
      </w:r>
    </w:p>
    <w:p>
      <w:pPr>
        <w:pStyle w:val="2"/>
        <w:tabs>
          <w:tab w:val="left" w:pos="758"/>
        </w:tabs>
        <w:spacing w:before="49" w:line="216" w:lineRule="exact"/>
        <w:rPr>
          <w:rFonts w:cs="宋体"/>
          <w:lang w:eastAsia="zh-CN"/>
        </w:rPr>
      </w:pPr>
      <w:r>
        <w:rPr>
          <w:rFonts w:ascii="Wingdings" w:hAnsi="Wingdings" w:eastAsia="Wingdings" w:cs="Wingdings"/>
          <w:w w:val="90"/>
          <w:lang w:eastAsia="zh-CN"/>
        </w:rPr>
        <w:t></w:t>
      </w:r>
      <w:r>
        <w:rPr>
          <w:rFonts w:ascii="Times New Roman" w:hAnsi="Times New Roman" w:eastAsia="Times New Roman" w:cs="Times New Roman"/>
          <w:w w:val="90"/>
          <w:lang w:eastAsia="zh-CN"/>
        </w:rPr>
        <w:tab/>
      </w:r>
      <w:r>
        <w:rPr>
          <w:lang w:eastAsia="zh-CN"/>
        </w:rPr>
        <w:t>采用智能散热系统，根据热关键器件温度综合调节风扇转速，节能的同时降低了噪音并提高风扇的可靠性</w:t>
      </w:r>
      <w:r>
        <w:rPr>
          <w:rFonts w:cs="宋体"/>
          <w:lang w:eastAsia="zh-CN"/>
        </w:rPr>
        <w:t xml:space="preserve">  </w:t>
      </w:r>
    </w:p>
    <w:p>
      <w:pPr>
        <w:pStyle w:val="3"/>
        <w:tabs>
          <w:tab w:val="left" w:pos="758"/>
        </w:tabs>
        <w:spacing w:line="451" w:lineRule="exact"/>
        <w:rPr>
          <w:lang w:eastAsia="zh-CN"/>
        </w:rPr>
      </w:pPr>
      <w:r>
        <w:rPr>
          <w:rFonts w:ascii="Wingdings" w:hAnsi="Wingdings" w:eastAsia="Wingdings" w:cs="Wingdings"/>
          <w:color w:val="006EC0"/>
          <w:w w:val="65"/>
          <w:lang w:eastAsia="zh-CN"/>
        </w:rPr>
        <w:t></w:t>
      </w:r>
      <w:r>
        <w:rPr>
          <w:rFonts w:ascii="Times New Roman" w:hAnsi="Times New Roman" w:eastAsia="Times New Roman" w:cs="Times New Roman"/>
          <w:color w:val="006EC0"/>
          <w:w w:val="65"/>
          <w:lang w:eastAsia="zh-CN"/>
        </w:rPr>
        <w:tab/>
      </w:r>
      <w:r>
        <w:rPr>
          <w:rFonts w:hint="eastAsia"/>
          <w:color w:val="006EC0"/>
          <w:lang w:eastAsia="zh-CN"/>
        </w:rPr>
        <w:t>高效</w:t>
      </w:r>
      <w:r>
        <w:rPr>
          <w:color w:val="006EC0"/>
          <w:lang w:eastAsia="zh-CN"/>
        </w:rPr>
        <w:t>安全</w:t>
      </w:r>
    </w:p>
    <w:p>
      <w:pPr>
        <w:pStyle w:val="2"/>
        <w:tabs>
          <w:tab w:val="left" w:pos="758"/>
        </w:tabs>
        <w:spacing w:line="300" w:lineRule="auto"/>
        <w:ind w:left="340"/>
        <w:rPr>
          <w:rFonts w:cs="宋体"/>
          <w:lang w:eastAsia="zh-CN"/>
        </w:rPr>
      </w:pPr>
      <w:r>
        <w:rPr>
          <w:rFonts w:ascii="Wingdings" w:hAnsi="Wingdings" w:eastAsia="Wingdings" w:cs="Wingdings"/>
          <w:w w:val="90"/>
          <w:lang w:eastAsia="zh-CN"/>
        </w:rPr>
        <w:t></w:t>
      </w:r>
      <w:r>
        <w:rPr>
          <w:rFonts w:ascii="Wingdings" w:hAnsi="Wingdings" w:eastAsia="Wingdings" w:cs="Wingdings"/>
          <w:w w:val="90"/>
          <w:lang w:eastAsia="zh-CN"/>
        </w:rPr>
        <w:tab/>
      </w:r>
      <w:r>
        <w:rPr>
          <w:rFonts w:ascii="Times New Roman" w:hAnsi="Times New Roman" w:eastAsia="Times New Roman" w:cs="Times New Roman"/>
          <w:w w:val="90"/>
          <w:lang w:eastAsia="zh-CN"/>
        </w:rPr>
        <w:t xml:space="preserve">   </w:t>
      </w:r>
      <w:r>
        <w:rPr>
          <w:rFonts w:hint="eastAsia" w:cs="宋体"/>
          <w:lang w:eastAsia="zh-CN"/>
        </w:rPr>
        <w:t>支持国产的，面向深度学习训练的高性能多核昇腾910 NPU处理器，内部集成了AI计算子系统、CPU计算子系统、DDR控制器、HBMC控制器、图像&amp;视频预处理器，外部通信模块、硬件加速器、芯片管理核等模块，提供完整的SOC功</w:t>
      </w:r>
    </w:p>
    <w:p>
      <w:pPr>
        <w:pStyle w:val="2"/>
        <w:tabs>
          <w:tab w:val="left" w:pos="758"/>
        </w:tabs>
        <w:spacing w:line="300" w:lineRule="auto"/>
        <w:ind w:left="340"/>
        <w:rPr>
          <w:rFonts w:cs="宋体"/>
        </w:rPr>
      </w:pPr>
      <w:r>
        <w:rPr>
          <w:rFonts w:hint="eastAsia" w:cs="宋体"/>
        </w:rPr>
        <w:t>能。</w:t>
      </w:r>
      <w:r>
        <w:rPr>
          <w:rFonts w:cs="宋体"/>
        </w:rPr>
        <w:t xml:space="preserve">  </w:t>
      </w:r>
    </w:p>
    <w:p>
      <w:pPr>
        <w:rPr>
          <w:rFonts w:ascii="宋体" w:hAnsi="宋体" w:eastAsia="宋体" w:cs="宋体"/>
        </w:rPr>
        <w:sectPr>
          <w:headerReference r:id="rId3" w:type="default"/>
          <w:footerReference r:id="rId4" w:type="default"/>
          <w:type w:val="continuous"/>
          <w:pgSz w:w="11920" w:h="16850"/>
          <w:pgMar w:top="1120" w:right="1040" w:bottom="920" w:left="1080" w:header="566" w:footer="736" w:gutter="0"/>
          <w:cols w:space="720" w:num="1"/>
        </w:sectPr>
      </w:pPr>
    </w:p>
    <w:p>
      <w:pPr>
        <w:spacing w:before="9"/>
        <w:rPr>
          <w:rFonts w:ascii="宋体" w:hAnsi="宋体" w:eastAsia="宋体" w:cs="宋体"/>
          <w:sz w:val="4"/>
          <w:szCs w:val="4"/>
        </w:rPr>
      </w:pPr>
    </w:p>
    <w:p>
      <w:pPr>
        <w:spacing w:line="20" w:lineRule="exact"/>
        <w:ind w:left="302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z w:val="2"/>
          <w:szCs w:val="2"/>
        </w:rPr>
        <w:pict>
          <v:group id="_x0000_s1026" o:spid="_x0000_s1026" o:spt="203" style="height:0.75pt;width:457.2pt;" coordsize="9144,15">
            <o:lock v:ext="edit"/>
            <v:group id="_x0000_s1027" o:spid="_x0000_s1027" o:spt="203" style="position:absolute;left:7;top:7;height:2;width:9129;" coordorigin="7,7" coordsize="9129,2">
              <o:lock v:ext="edit"/>
              <v:shape id="_x0000_s1028" o:spid="_x0000_s1028" style="position:absolute;left:7;top:7;height:2;width:9129;" filled="f" coordorigin="7,7" coordsize="9129,0" path="m7,7l9136,7e">
                <v:path arrowok="t"/>
                <v:fill on="f" focussize="0,0"/>
                <v:stroke weight="0.72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line="440" w:lineRule="exact"/>
        <w:ind w:left="338"/>
        <w:rPr>
          <w:rFonts w:ascii="微软雅黑" w:hAnsi="微软雅黑" w:eastAsia="微软雅黑" w:cs="微软雅黑"/>
          <w:sz w:val="32"/>
          <w:szCs w:val="32"/>
          <w:lang w:eastAsia="zh-CN"/>
        </w:rPr>
      </w:pPr>
      <w:r>
        <w:rPr>
          <w:rFonts w:ascii="微软雅黑" w:hAnsi="微软雅黑" w:eastAsia="微软雅黑" w:cs="微软雅黑"/>
          <w:color w:val="006EC0"/>
          <w:sz w:val="32"/>
          <w:szCs w:val="32"/>
          <w:lang w:eastAsia="zh-CN"/>
        </w:rPr>
        <w:t>技术规格</w:t>
      </w:r>
    </w:p>
    <w:p>
      <w:pPr>
        <w:spacing w:before="7"/>
        <w:rPr>
          <w:rFonts w:ascii="微软雅黑" w:hAnsi="微软雅黑" w:eastAsia="微软雅黑" w:cs="微软雅黑"/>
          <w:sz w:val="13"/>
          <w:szCs w:val="13"/>
          <w:lang w:eastAsia="zh-CN"/>
        </w:rPr>
      </w:pPr>
    </w:p>
    <w:tbl>
      <w:tblPr>
        <w:tblStyle w:val="8"/>
        <w:tblW w:w="0" w:type="auto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9"/>
        <w:gridCol w:w="6945"/>
      </w:tblGrid>
      <w:tr>
        <w:trPr>
          <w:trHeight w:val="524" w:hRule="exact"/>
        </w:trPr>
        <w:tc>
          <w:tcPr>
            <w:tcW w:w="245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006EC0"/>
            <w:vAlign w:val="center"/>
          </w:tcPr>
          <w:p>
            <w:pPr>
              <w:pStyle w:val="10"/>
              <w:spacing w:before="49"/>
              <w:ind w:left="9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18"/>
                <w:szCs w:val="18"/>
                <w:lang w:eastAsia="zh-CN"/>
              </w:rPr>
              <w:t>型号</w:t>
            </w:r>
          </w:p>
        </w:tc>
        <w:tc>
          <w:tcPr>
            <w:tcW w:w="694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006EC0"/>
            <w:vAlign w:val="center"/>
          </w:tcPr>
          <w:p>
            <w:pPr>
              <w:pStyle w:val="10"/>
              <w:spacing w:before="49"/>
              <w:ind w:left="1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sz w:val="18"/>
                <w:szCs w:val="18"/>
              </w:rPr>
              <w:t>PR420KI技术规格</w:t>
            </w:r>
          </w:p>
        </w:tc>
      </w:tr>
      <w:tr>
        <w:trPr>
          <w:trHeight w:val="523" w:hRule="exact"/>
        </w:trPr>
        <w:tc>
          <w:tcPr>
            <w:tcW w:w="245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80"/>
              <w:ind w:left="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整机形态  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10"/>
              <w:spacing w:before="80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4U AI服务器</w:t>
            </w:r>
          </w:p>
        </w:tc>
      </w:tr>
      <w:tr>
        <w:trPr>
          <w:trHeight w:val="638" w:hRule="exact"/>
        </w:trPr>
        <w:tc>
          <w:tcPr>
            <w:tcW w:w="245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0"/>
              <w:spacing w:before="82"/>
              <w:ind w:left="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CPU</w:t>
            </w:r>
            <w:r>
              <w:rPr>
                <w:rFonts w:hint="eastAsia" w:ascii="宋体"/>
                <w:sz w:val="18"/>
                <w:lang w:eastAsia="zh-CN"/>
              </w:rPr>
              <w:t>及对应数量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10"/>
              <w:spacing w:before="82"/>
              <w:ind w:left="100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4 * 鲲鹏920（4*</w:t>
            </w: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48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C）</w:t>
            </w:r>
          </w:p>
        </w:tc>
      </w:tr>
      <w:tr>
        <w:trPr>
          <w:trHeight w:val="1125" w:hRule="exact"/>
        </w:trPr>
        <w:tc>
          <w:tcPr>
            <w:tcW w:w="245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9"/>
              <w:rPr>
                <w:rFonts w:ascii="微软雅黑" w:hAnsi="微软雅黑" w:eastAsia="微软雅黑" w:cs="微软雅黑"/>
                <w:sz w:val="19"/>
                <w:szCs w:val="19"/>
                <w:lang w:eastAsia="zh-CN"/>
              </w:rPr>
            </w:pPr>
          </w:p>
          <w:p>
            <w:pPr>
              <w:pStyle w:val="10"/>
              <w:ind w:left="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内存 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10"/>
              <w:spacing w:before="82"/>
              <w:ind w:left="100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• 最多32个DDR4内存插槽，支持RDIMM</w:t>
            </w:r>
          </w:p>
          <w:p>
            <w:pPr>
              <w:pStyle w:val="10"/>
              <w:spacing w:before="82"/>
              <w:ind w:left="100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• 内存速率最高2933 MT/s</w:t>
            </w:r>
          </w:p>
          <w:p>
            <w:pPr>
              <w:pStyle w:val="10"/>
              <w:spacing w:before="107"/>
              <w:ind w:left="100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• 单根内存条容量支持32 GB/64 GB</w:t>
            </w:r>
          </w:p>
        </w:tc>
      </w:tr>
      <w:tr>
        <w:trPr>
          <w:trHeight w:val="707" w:hRule="exact"/>
        </w:trPr>
        <w:tc>
          <w:tcPr>
            <w:tcW w:w="245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6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</w:p>
          <w:p>
            <w:pPr>
              <w:pStyle w:val="10"/>
              <w:ind w:left="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AI处理器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before="80" w:line="234" w:lineRule="exact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</w:rPr>
              <w:t>4/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8 * 昇腾910</w:t>
            </w:r>
          </w:p>
        </w:tc>
      </w:tr>
      <w:tr>
        <w:trPr>
          <w:trHeight w:val="421" w:hRule="exact"/>
        </w:trPr>
        <w:tc>
          <w:tcPr>
            <w:tcW w:w="245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80"/>
              <w:ind w:left="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HBM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10"/>
              <w:spacing w:before="80"/>
              <w:ind w:left="100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32 GB，1200 GB/s</w:t>
            </w:r>
          </w:p>
        </w:tc>
      </w:tr>
      <w:tr>
        <w:trPr>
          <w:trHeight w:val="746" w:hRule="exact"/>
        </w:trPr>
        <w:tc>
          <w:tcPr>
            <w:tcW w:w="245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5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</w:p>
          <w:p>
            <w:pPr>
              <w:pStyle w:val="10"/>
              <w:ind w:left="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AI算力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10"/>
              <w:spacing w:before="105" w:line="232" w:lineRule="exact"/>
              <w:ind w:left="100" w:right="146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2.24 PFLOPS FP16</w:t>
            </w:r>
          </w:p>
          <w:p>
            <w:pPr>
              <w:pStyle w:val="10"/>
              <w:spacing w:before="105" w:line="232" w:lineRule="exact"/>
              <w:ind w:left="100" w:right="146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2 PFLOPS FP16</w:t>
            </w:r>
          </w:p>
        </w:tc>
      </w:tr>
      <w:tr>
        <w:trPr>
          <w:trHeight w:val="510" w:hRule="exact"/>
        </w:trPr>
        <w:tc>
          <w:tcPr>
            <w:tcW w:w="245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0"/>
              <w:spacing w:before="78"/>
              <w:ind w:left="93"/>
              <w:rPr>
                <w:rFonts w:hint="eastAsia" w:ascii="宋体" w:hAnsi="宋体" w:eastAsia="宋体" w:cs="宋体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Hans"/>
              </w:rPr>
              <w:t>RAID支持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before="78"/>
              <w:ind w:left="100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RAID 0/1/10/5/50/6/60，可提供RAID    Cache，支持非系统硬盘热插拔。</w:t>
            </w:r>
          </w:p>
        </w:tc>
      </w:tr>
      <w:tr>
        <w:trPr>
          <w:trHeight w:val="1982" w:hRule="atLeast"/>
        </w:trPr>
        <w:tc>
          <w:tcPr>
            <w:tcW w:w="2459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</w:tcPr>
          <w:p>
            <w:pPr>
              <w:pStyle w:val="10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  <w:p>
            <w:pPr>
              <w:pStyle w:val="10"/>
              <w:rPr>
                <w:rFonts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  <w:p>
            <w:pPr>
              <w:pStyle w:val="10"/>
              <w:spacing w:before="13"/>
              <w:rPr>
                <w:rFonts w:ascii="微软雅黑" w:hAnsi="微软雅黑" w:eastAsia="微软雅黑" w:cs="微软雅黑"/>
                <w:sz w:val="16"/>
                <w:szCs w:val="16"/>
                <w:lang w:eastAsia="zh-CN"/>
              </w:rPr>
            </w:pPr>
          </w:p>
          <w:p>
            <w:pPr>
              <w:pStyle w:val="10"/>
              <w:ind w:left="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本地存储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line="276" w:lineRule="auto"/>
              <w:ind w:firstLine="100" w:firstLineChars="50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•</w:t>
            </w:r>
            <w:r>
              <w:rPr>
                <w:rFonts w:ascii="宋体" w:hAnsi="宋体" w:eastAsia="宋体" w:cs="宋体"/>
                <w:sz w:val="20"/>
                <w:szCs w:val="20"/>
                <w:lang w:eastAsia="zh-CN"/>
              </w:rPr>
              <w:t xml:space="preserve"> 2 * 2.5 SAS/SATA+3 * 2.5 NVMe</w:t>
            </w:r>
          </w:p>
          <w:p>
            <w:pPr>
              <w:pStyle w:val="10"/>
              <w:spacing w:line="276" w:lineRule="auto"/>
              <w:ind w:firstLine="100" w:firstLineChars="50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•</w:t>
            </w:r>
            <w:r>
              <w:rPr>
                <w:rFonts w:ascii="宋体" w:hAnsi="宋体" w:eastAsia="宋体" w:cs="宋体"/>
                <w:sz w:val="20"/>
                <w:szCs w:val="20"/>
                <w:lang w:eastAsia="zh-CN"/>
              </w:rPr>
              <w:t xml:space="preserve"> 2 * 2.5 SATA+3 * 2.5 NVMe</w:t>
            </w:r>
          </w:p>
          <w:p>
            <w:pPr>
              <w:pStyle w:val="10"/>
              <w:spacing w:line="276" w:lineRule="auto"/>
              <w:ind w:firstLine="100" w:firstLineChars="50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•</w:t>
            </w:r>
            <w:r>
              <w:rPr>
                <w:rFonts w:ascii="宋体" w:hAnsi="宋体" w:eastAsia="宋体" w:cs="宋体"/>
                <w:sz w:val="20"/>
                <w:szCs w:val="20"/>
                <w:lang w:eastAsia="zh-CN"/>
              </w:rPr>
              <w:t xml:space="preserve"> 2 * 2.5 SAS/SATA+6 * 2.5 NVMe</w:t>
            </w:r>
          </w:p>
          <w:p>
            <w:pPr>
              <w:pStyle w:val="10"/>
              <w:spacing w:line="276" w:lineRule="auto"/>
              <w:ind w:firstLine="100" w:firstLineChars="50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•</w:t>
            </w:r>
            <w:r>
              <w:rPr>
                <w:rFonts w:ascii="宋体" w:hAnsi="宋体" w:eastAsia="宋体" w:cs="宋体"/>
                <w:sz w:val="20"/>
                <w:szCs w:val="20"/>
                <w:lang w:eastAsia="zh-CN"/>
              </w:rPr>
              <w:t xml:space="preserve"> 2 * 2.5 SATA+6 * 2.5 NVMe</w:t>
            </w:r>
          </w:p>
          <w:p>
            <w:pPr>
              <w:pStyle w:val="10"/>
              <w:spacing w:before="34"/>
              <w:ind w:left="100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•</w:t>
            </w:r>
            <w:r>
              <w:rPr>
                <w:rFonts w:ascii="宋体" w:hAnsi="宋体" w:eastAsia="宋体" w:cs="宋体"/>
                <w:sz w:val="20"/>
                <w:szCs w:val="20"/>
                <w:lang w:eastAsia="zh-CN"/>
              </w:rPr>
              <w:t xml:space="preserve"> 2 * 2.5 SATA+8 * 2.5 SAS/SATA  </w:t>
            </w:r>
          </w:p>
        </w:tc>
      </w:tr>
      <w:tr>
        <w:trPr>
          <w:trHeight w:val="658" w:hRule="exact"/>
        </w:trPr>
        <w:tc>
          <w:tcPr>
            <w:tcW w:w="245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35"/>
              <w:ind w:left="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PCIe扩展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line="276" w:lineRule="auto"/>
              <w:ind w:left="100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最多支持2个PCIe 4.0扩展插槽</w:t>
            </w:r>
          </w:p>
        </w:tc>
      </w:tr>
      <w:tr>
        <w:trPr>
          <w:trHeight w:val="502" w:hRule="exact"/>
        </w:trPr>
        <w:tc>
          <w:tcPr>
            <w:tcW w:w="2459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10"/>
              <w:spacing w:before="135"/>
              <w:ind w:left="93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电源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line="215" w:lineRule="exact"/>
              <w:ind w:left="100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4个热插拔3 kW/2 kW交流电源模块，支持2+2冗余</w:t>
            </w:r>
          </w:p>
        </w:tc>
      </w:tr>
      <w:tr>
        <w:trPr>
          <w:trHeight w:val="502" w:hRule="exact"/>
        </w:trPr>
        <w:tc>
          <w:tcPr>
            <w:tcW w:w="245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供电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line="215" w:lineRule="exact"/>
              <w:ind w:left="100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•</w:t>
            </w: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 xml:space="preserve"> 200 ~ 240 V AC</w:t>
            </w:r>
          </w:p>
          <w:p>
            <w:pPr>
              <w:pStyle w:val="10"/>
              <w:spacing w:line="215" w:lineRule="exact"/>
              <w:ind w:left="100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•</w:t>
            </w: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 xml:space="preserve"> 240 V DC</w:t>
            </w:r>
          </w:p>
        </w:tc>
      </w:tr>
      <w:tr>
        <w:trPr>
          <w:trHeight w:val="502" w:hRule="exact"/>
        </w:trPr>
        <w:tc>
          <w:tcPr>
            <w:tcW w:w="245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35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功耗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line="215" w:lineRule="exact"/>
              <w:ind w:left="100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最大功耗5.6 kW</w:t>
            </w:r>
          </w:p>
        </w:tc>
      </w:tr>
      <w:tr>
        <w:trPr>
          <w:trHeight w:val="502" w:hRule="exact"/>
        </w:trPr>
        <w:tc>
          <w:tcPr>
            <w:tcW w:w="245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35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风扇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line="215" w:lineRule="exact"/>
              <w:ind w:left="100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支持8个热拔插风扇模组，支持N+1冗余</w:t>
            </w:r>
          </w:p>
        </w:tc>
      </w:tr>
      <w:tr>
        <w:trPr>
          <w:trHeight w:val="502" w:hRule="exact"/>
        </w:trPr>
        <w:tc>
          <w:tcPr>
            <w:tcW w:w="2459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10"/>
              <w:spacing w:before="135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结构尺寸</w:t>
            </w:r>
          </w:p>
        </w:tc>
        <w:tc>
          <w:tcPr>
            <w:tcW w:w="694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0"/>
              <w:spacing w:line="215" w:lineRule="exact"/>
              <w:ind w:left="100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eastAsia="zh-CN"/>
              </w:rPr>
              <w:t>175 mm * 447 mm * 790 mm</w:t>
            </w:r>
          </w:p>
        </w:tc>
      </w:tr>
    </w:tbl>
    <w:p>
      <w:pPr>
        <w:rPr>
          <w:rFonts w:ascii="宋体" w:hAnsi="宋体" w:eastAsia="宋体" w:cs="宋体"/>
          <w:sz w:val="18"/>
          <w:szCs w:val="18"/>
          <w:lang w:eastAsia="zh-CN"/>
        </w:rPr>
        <w:sectPr>
          <w:pgSz w:w="11920" w:h="16850"/>
          <w:pgMar w:top="1120" w:right="1120" w:bottom="920" w:left="1080" w:header="566" w:footer="736" w:gutter="0"/>
          <w:cols w:space="720" w:num="1"/>
        </w:sectPr>
      </w:pPr>
    </w:p>
    <w:p>
      <w:pPr>
        <w:spacing w:before="15"/>
        <w:rPr>
          <w:rFonts w:ascii="微软雅黑" w:hAnsi="微软雅黑" w:eastAsia="微软雅黑" w:cs="微软雅黑"/>
          <w:sz w:val="16"/>
          <w:szCs w:val="16"/>
          <w:lang w:eastAsia="zh-CN"/>
        </w:rPr>
      </w:pPr>
    </w:p>
    <w:p>
      <w:pPr>
        <w:rPr>
          <w:rFonts w:ascii="微软雅黑" w:hAnsi="微软雅黑" w:eastAsia="微软雅黑" w:cs="微软雅黑"/>
          <w:sz w:val="20"/>
          <w:szCs w:val="20"/>
          <w:lang w:eastAsia="zh-CN"/>
        </w:rPr>
      </w:pPr>
    </w:p>
    <w:p>
      <w:pPr>
        <w:pStyle w:val="2"/>
        <w:ind w:left="0"/>
        <w:rPr>
          <w:lang w:eastAsia="zh-CN"/>
        </w:rPr>
      </w:pPr>
    </w:p>
    <w:p>
      <w:pPr>
        <w:spacing w:before="5"/>
        <w:rPr>
          <w:rFonts w:ascii="微软雅黑" w:hAnsi="微软雅黑" w:eastAsia="微软雅黑" w:cs="微软雅黑"/>
          <w:sz w:val="19"/>
          <w:szCs w:val="19"/>
          <w:lang w:eastAsia="zh-CN"/>
        </w:rPr>
      </w:pPr>
    </w:p>
    <w:p>
      <w:pPr>
        <w:pStyle w:val="3"/>
        <w:spacing w:line="398" w:lineRule="exact"/>
        <w:jc w:val="both"/>
        <w:rPr>
          <w:lang w:eastAsia="zh-CN"/>
        </w:rPr>
      </w:pPr>
      <w:r>
        <w:rPr>
          <w:color w:val="006EC0"/>
          <w:lang w:eastAsia="zh-CN"/>
        </w:rPr>
        <w:t>服务及支持</w:t>
      </w:r>
    </w:p>
    <w:p>
      <w:pPr>
        <w:pStyle w:val="2"/>
        <w:spacing w:before="136"/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 xml:space="preserve">PowerLeader </w:t>
      </w:r>
      <w:r>
        <w:rPr>
          <w:lang w:eastAsia="zh-CN"/>
        </w:rPr>
        <w:t xml:space="preserve">提供全国联保，由分布在全国各地 </w:t>
      </w:r>
      <w:r>
        <w:rPr>
          <w:rFonts w:cs="宋体"/>
          <w:lang w:eastAsia="zh-CN"/>
        </w:rPr>
        <w:t xml:space="preserve">PowerLeader </w:t>
      </w:r>
      <w:r>
        <w:rPr>
          <w:lang w:eastAsia="zh-CN"/>
        </w:rPr>
        <w:t>专业售后服务网点提供“一站式”服务响应与支持。</w:t>
      </w:r>
      <w:r>
        <w:rPr>
          <w:rFonts w:cs="宋体"/>
          <w:lang w:eastAsia="zh-CN"/>
        </w:rPr>
        <w:t xml:space="preserve">  </w:t>
      </w:r>
    </w:p>
    <w:p>
      <w:pPr>
        <w:pStyle w:val="2"/>
        <w:spacing w:before="119"/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 xml:space="preserve">- 3 </w:t>
      </w:r>
      <w:r>
        <w:rPr>
          <w:lang w:eastAsia="zh-CN"/>
        </w:rPr>
        <w:t>年有限现场保修以及现场支持服务</w:t>
      </w:r>
      <w:r>
        <w:rPr>
          <w:rFonts w:cs="宋体"/>
          <w:lang w:eastAsia="zh-CN"/>
        </w:rPr>
        <w:t xml:space="preserve">  </w:t>
      </w:r>
    </w:p>
    <w:p>
      <w:pPr>
        <w:pStyle w:val="2"/>
        <w:spacing w:before="124" w:line="360" w:lineRule="auto"/>
        <w:ind w:right="4624"/>
        <w:rPr>
          <w:rFonts w:cs="宋体"/>
          <w:lang w:eastAsia="zh-CN"/>
        </w:rPr>
      </w:pPr>
      <w:r>
        <w:rPr>
          <w:rFonts w:cs="宋体"/>
          <w:lang w:eastAsia="zh-CN"/>
        </w:rPr>
        <w:t xml:space="preserve">- 4008-870-872 </w:t>
      </w:r>
      <w:r>
        <w:rPr>
          <w:lang w:eastAsia="zh-CN"/>
        </w:rPr>
        <w:t xml:space="preserve">热线响应和支持 欲了解更多信息：请访问： </w:t>
      </w:r>
      <w:r>
        <w:fldChar w:fldCharType="begin"/>
      </w:r>
      <w:r>
        <w:rPr>
          <w:lang w:eastAsia="zh-CN"/>
        </w:rPr>
        <w:instrText xml:space="preserve"> HYPERLINK "http://www.powerleader.com.cn/" \h </w:instrText>
      </w:r>
      <w:r>
        <w:fldChar w:fldCharType="separate"/>
      </w:r>
      <w:r>
        <w:rPr>
          <w:rFonts w:cs="宋体"/>
          <w:lang w:eastAsia="zh-CN"/>
        </w:rPr>
        <w:t>http://www.powerleader.com.cn</w:t>
      </w:r>
      <w:r>
        <w:rPr>
          <w:rFonts w:cs="宋体"/>
          <w:lang w:eastAsia="zh-CN"/>
        </w:rPr>
        <w:fldChar w:fldCharType="end"/>
      </w:r>
      <w:r>
        <w:rPr>
          <w:rFonts w:cs="宋体"/>
          <w:lang w:eastAsia="zh-CN"/>
        </w:rPr>
        <w:t xml:space="preserve">  </w:t>
      </w:r>
    </w:p>
    <w:p>
      <w:pPr>
        <w:pStyle w:val="2"/>
        <w:spacing w:before="56"/>
        <w:jc w:val="both"/>
        <w:rPr>
          <w:rFonts w:cs="宋体"/>
          <w:lang w:eastAsia="zh-CN"/>
        </w:rPr>
      </w:pPr>
      <w:r>
        <w:rPr>
          <w:lang w:eastAsia="zh-CN"/>
        </w:rPr>
        <w:t>通信地址：深圳市龙华新区观澜高新技术产业园宝德科技研发生产基地（观澜街道环观南路南侧）</w:t>
      </w:r>
      <w:r>
        <w:rPr>
          <w:rFonts w:cs="宋体"/>
          <w:lang w:eastAsia="zh-CN"/>
        </w:rPr>
        <w:t xml:space="preserve">  </w:t>
      </w:r>
    </w:p>
    <w:p>
      <w:pPr>
        <w:rPr>
          <w:rFonts w:ascii="宋体" w:hAnsi="宋体" w:eastAsia="宋体" w:cs="宋体"/>
          <w:sz w:val="18"/>
          <w:szCs w:val="18"/>
          <w:lang w:eastAsia="zh-CN"/>
        </w:rPr>
      </w:pPr>
    </w:p>
    <w:p>
      <w:pPr>
        <w:spacing w:before="2"/>
        <w:rPr>
          <w:rFonts w:ascii="宋体" w:hAnsi="宋体" w:eastAsia="宋体" w:cs="宋体"/>
          <w:sz w:val="13"/>
          <w:szCs w:val="13"/>
          <w:lang w:eastAsia="zh-CN"/>
        </w:rPr>
      </w:pPr>
    </w:p>
    <w:p>
      <w:pPr>
        <w:pStyle w:val="2"/>
        <w:spacing w:before="0" w:line="314" w:lineRule="auto"/>
        <w:ind w:right="279"/>
        <w:jc w:val="both"/>
        <w:rPr>
          <w:rFonts w:cs="宋体"/>
          <w:lang w:eastAsia="zh-CN"/>
        </w:rPr>
      </w:pPr>
      <w:r>
        <w:rPr>
          <w:lang w:eastAsia="zh-CN"/>
        </w:rPr>
        <w:t>宝德计算机保留对产品规格或其他产品信息（包含但不限于产品重量，外观，尺寸或其他物理因素）不经通知予以 更改的权利；本文中所提到的信息，如因产品升级或其他原因而导致的变更，恕不另行通知。本文中所涉及的产品 图片均以产品实物为准。</w:t>
      </w:r>
      <w:r>
        <w:rPr>
          <w:rFonts w:cs="宋体"/>
          <w:lang w:eastAsia="zh-CN"/>
        </w:rPr>
        <w:t xml:space="preserve">  </w:t>
      </w:r>
    </w:p>
    <w:p>
      <w:pPr>
        <w:pStyle w:val="2"/>
        <w:spacing w:before="0" w:line="314" w:lineRule="auto"/>
        <w:ind w:right="279"/>
        <w:jc w:val="both"/>
        <w:rPr>
          <w:rFonts w:cs="宋体"/>
          <w:lang w:eastAsia="zh-CN"/>
        </w:rPr>
      </w:pPr>
    </w:p>
    <w:p>
      <w:pPr>
        <w:pStyle w:val="2"/>
        <w:spacing w:before="0" w:line="314" w:lineRule="auto"/>
        <w:ind w:right="279"/>
        <w:jc w:val="both"/>
        <w:rPr>
          <w:rFonts w:cs="宋体"/>
          <w:lang w:eastAsia="zh-CN"/>
        </w:rPr>
      </w:pPr>
    </w:p>
    <w:p>
      <w:pPr>
        <w:pStyle w:val="2"/>
        <w:spacing w:before="0" w:line="314" w:lineRule="auto"/>
        <w:ind w:right="279"/>
        <w:jc w:val="both"/>
        <w:rPr>
          <w:rFonts w:cs="宋体"/>
          <w:lang w:eastAsia="zh-CN"/>
        </w:rPr>
      </w:pPr>
    </w:p>
    <w:p>
      <w:pPr>
        <w:pStyle w:val="2"/>
        <w:spacing w:before="0" w:line="314" w:lineRule="auto"/>
        <w:ind w:right="279"/>
        <w:jc w:val="both"/>
        <w:rPr>
          <w:rFonts w:cs="宋体"/>
          <w:lang w:eastAsia="zh-CN"/>
        </w:rPr>
      </w:pPr>
    </w:p>
    <w:p>
      <w:pPr>
        <w:pStyle w:val="2"/>
        <w:spacing w:before="0" w:line="314" w:lineRule="auto"/>
        <w:ind w:right="279"/>
        <w:jc w:val="both"/>
        <w:rPr>
          <w:rFonts w:cs="宋体"/>
          <w:lang w:eastAsia="zh-CN"/>
        </w:rPr>
      </w:pPr>
    </w:p>
    <w:p>
      <w:pPr>
        <w:pStyle w:val="2"/>
        <w:spacing w:before="0" w:line="314" w:lineRule="auto"/>
        <w:ind w:right="279"/>
        <w:jc w:val="both"/>
        <w:rPr>
          <w:rFonts w:cs="宋体"/>
          <w:lang w:eastAsia="zh-CN"/>
        </w:rPr>
      </w:pPr>
    </w:p>
    <w:p>
      <w:pPr>
        <w:pStyle w:val="2"/>
        <w:spacing w:before="0" w:line="314" w:lineRule="auto"/>
        <w:ind w:right="279"/>
        <w:jc w:val="both"/>
        <w:rPr>
          <w:rFonts w:cs="宋体"/>
          <w:lang w:eastAsia="zh-CN"/>
        </w:rPr>
      </w:pPr>
    </w:p>
    <w:p>
      <w:pPr>
        <w:pStyle w:val="2"/>
        <w:spacing w:before="0" w:line="314" w:lineRule="auto"/>
        <w:ind w:right="279"/>
        <w:jc w:val="both"/>
        <w:rPr>
          <w:rFonts w:cs="宋体"/>
          <w:lang w:eastAsia="zh-CN"/>
        </w:rPr>
      </w:pPr>
    </w:p>
    <w:p>
      <w:pPr>
        <w:pStyle w:val="2"/>
        <w:spacing w:before="0" w:line="314" w:lineRule="auto"/>
        <w:ind w:right="279"/>
        <w:jc w:val="both"/>
        <w:rPr>
          <w:rFonts w:cs="宋体"/>
          <w:lang w:eastAsia="zh-CN"/>
        </w:rPr>
      </w:pPr>
    </w:p>
    <w:p>
      <w:pPr>
        <w:pStyle w:val="2"/>
        <w:spacing w:before="116"/>
        <w:ind w:left="180" w:hanging="180" w:hangingChars="100"/>
        <w:jc w:val="right"/>
        <w:rPr>
          <w:rFonts w:cs="宋体"/>
        </w:rPr>
      </w:pPr>
      <w:r>
        <w:rPr>
          <w:rFonts w:cs="宋体"/>
        </w:rPr>
        <w:t>20</w:t>
      </w:r>
      <w:r>
        <w:rPr>
          <w:rFonts w:hint="eastAsia" w:cs="宋体"/>
          <w:lang w:eastAsia="zh-CN"/>
        </w:rPr>
        <w:t>2</w:t>
      </w:r>
      <w:r>
        <w:rPr>
          <w:rFonts w:cs="宋体"/>
          <w:lang w:eastAsia="zh-CN"/>
        </w:rPr>
        <w:t>1</w:t>
      </w:r>
      <w:r>
        <w:rPr>
          <w:rFonts w:cs="宋体"/>
        </w:rPr>
        <w:t xml:space="preserve"> </w:t>
      </w:r>
      <w:r>
        <w:t xml:space="preserve">年 </w:t>
      </w:r>
      <w:r>
        <w:rPr>
          <w:rFonts w:hint="eastAsia" w:cs="宋体"/>
          <w:lang w:eastAsia="zh-CN"/>
        </w:rPr>
        <w:t>6</w:t>
      </w:r>
      <w:r>
        <w:rPr>
          <w:rFonts w:cs="宋体"/>
        </w:rPr>
        <w:t xml:space="preserve"> </w:t>
      </w:r>
      <w:r>
        <w:t>月中国印刷</w:t>
      </w:r>
      <w:r>
        <w:rPr>
          <w:rFonts w:cs="宋体"/>
        </w:rPr>
        <w:t xml:space="preserve"> </w:t>
      </w:r>
    </w:p>
    <w:p>
      <w:pPr>
        <w:pStyle w:val="2"/>
        <w:spacing w:before="116"/>
        <w:ind w:left="180" w:hanging="180" w:hangingChars="100"/>
        <w:jc w:val="right"/>
        <w:rPr>
          <w:rFonts w:cs="宋体"/>
        </w:rPr>
      </w:pPr>
      <w:r>
        <w:rPr>
          <w:rFonts w:cs="宋体"/>
        </w:rPr>
        <w:t>P/N:DPPR420KI V</w:t>
      </w:r>
      <w:r>
        <w:rPr>
          <w:rFonts w:hint="eastAsia" w:cs="宋体"/>
          <w:lang w:eastAsia="zh-CN"/>
        </w:rPr>
        <w:t>2</w:t>
      </w:r>
      <w:r>
        <w:rPr>
          <w:rFonts w:cs="宋体"/>
        </w:rPr>
        <w:t>.0</w:t>
      </w:r>
    </w:p>
    <w:sectPr>
      <w:pgSz w:w="11920" w:h="16850"/>
      <w:pgMar w:top="1120" w:right="1040" w:bottom="920" w:left="1080" w:header="566" w:footer="73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Lucida Sans">
    <w:altName w:val="苹方-简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PGothic">
    <w:altName w:val="Hiragino Sans"/>
    <w:panose1 w:val="020B0600070205080204"/>
    <w:charset w:val="80"/>
    <w:family w:val="swiss"/>
    <w:pitch w:val="default"/>
    <w:sig w:usb0="00000000" w:usb1="00000000" w:usb2="08000012" w:usb3="00000000" w:csb0="0002009F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group id="_x0000_s2049" o:spid="_x0000_s2049" o:spt="203" style="position:absolute;left:0pt;margin-left:59.6pt;margin-top:795.25pt;height:10pt;width:474.4pt;mso-position-horizontal-relative:page;mso-position-vertical-relative:page;z-index:-251658240;mso-width-relative:page;mso-height-relative:page;" coordorigin="1192,15905" coordsize="9488,200">
          <o:lock v:ext="edit"/>
          <v:shape id="_x0000_s2050" o:spid="_x0000_s2050" style="position:absolute;left:1192;top:15905;height:200;width:9488;" fillcolor="#006EC0" filled="t" stroked="f" coordorigin="1192,15905" coordsize="9488,200" path="m1192,16105l10680,16105,10680,15905,1192,15905,1192,16105xe">
            <v:path arrowok="t"/>
            <v:fill on="t" focussize="0,0"/>
            <v:stroke on="f"/>
            <v:imagedata o:title=""/>
            <o:lock v:ext="edit"/>
          </v:shape>
        </v:group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52" o:spid="_x0000_s2052" o:spt="75" type="#_x0000_t75" style="position:absolute;left:0pt;margin-left:70.9pt;margin-top:28.3pt;height:27.4pt;width:83.9pt;mso-position-horizontal-relative:page;mso-position-vertical-relative:page;z-index:-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pict>
        <v:shape id="_x0000_s2051" o:spid="_x0000_s2051" o:spt="202" type="#_x0000_t202" style="position:absolute;left:0pt;margin-left:397pt;margin-top:46.25pt;height:11pt;width:128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0" w:line="200" w:lineRule="exact"/>
                  <w:ind w:left="20"/>
                  <w:rPr>
                    <w:lang w:eastAsia="zh-CN"/>
                  </w:rPr>
                </w:pPr>
                <w:r>
                  <w:rPr>
                    <w:lang w:eastAsia="zh-CN"/>
                  </w:rPr>
                  <w:t>宝德计算机系统</w:t>
                </w:r>
                <w:r>
                  <w:rPr>
                    <w:rFonts w:hint="eastAsia"/>
                    <w:lang w:val="en-US" w:eastAsia="zh-Hans"/>
                  </w:rPr>
                  <w:t>股份</w:t>
                </w:r>
                <w:r>
                  <w:rPr>
                    <w:lang w:eastAsia="zh-CN"/>
                  </w:rPr>
                  <w:t>有限公司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D21742"/>
    <w:rsid w:val="0001740E"/>
    <w:rsid w:val="00030349"/>
    <w:rsid w:val="00037431"/>
    <w:rsid w:val="00076DD6"/>
    <w:rsid w:val="000C616C"/>
    <w:rsid w:val="001133F5"/>
    <w:rsid w:val="00125511"/>
    <w:rsid w:val="001453F2"/>
    <w:rsid w:val="00175601"/>
    <w:rsid w:val="001C3F26"/>
    <w:rsid w:val="001F420B"/>
    <w:rsid w:val="00216896"/>
    <w:rsid w:val="00261835"/>
    <w:rsid w:val="0027120C"/>
    <w:rsid w:val="002B13F5"/>
    <w:rsid w:val="002B6B1F"/>
    <w:rsid w:val="002B6E14"/>
    <w:rsid w:val="002C46AB"/>
    <w:rsid w:val="002F2B42"/>
    <w:rsid w:val="002F45D4"/>
    <w:rsid w:val="002F6806"/>
    <w:rsid w:val="003162E3"/>
    <w:rsid w:val="00316963"/>
    <w:rsid w:val="00325DA6"/>
    <w:rsid w:val="0042257C"/>
    <w:rsid w:val="0042313B"/>
    <w:rsid w:val="004663A9"/>
    <w:rsid w:val="00484E10"/>
    <w:rsid w:val="00484FE6"/>
    <w:rsid w:val="004865BE"/>
    <w:rsid w:val="004922A5"/>
    <w:rsid w:val="00496859"/>
    <w:rsid w:val="004A0AFE"/>
    <w:rsid w:val="004A7CA9"/>
    <w:rsid w:val="004C1C0B"/>
    <w:rsid w:val="004E0C72"/>
    <w:rsid w:val="005061FE"/>
    <w:rsid w:val="005074C6"/>
    <w:rsid w:val="005424C8"/>
    <w:rsid w:val="00546743"/>
    <w:rsid w:val="00565E95"/>
    <w:rsid w:val="00565EA1"/>
    <w:rsid w:val="005A42D6"/>
    <w:rsid w:val="005A67F0"/>
    <w:rsid w:val="005C0B8E"/>
    <w:rsid w:val="005D3833"/>
    <w:rsid w:val="005E3A86"/>
    <w:rsid w:val="00602044"/>
    <w:rsid w:val="00620A66"/>
    <w:rsid w:val="0062655E"/>
    <w:rsid w:val="0065414F"/>
    <w:rsid w:val="006A0D6C"/>
    <w:rsid w:val="006A6AF7"/>
    <w:rsid w:val="006B5609"/>
    <w:rsid w:val="006E053A"/>
    <w:rsid w:val="006E4A90"/>
    <w:rsid w:val="00724E06"/>
    <w:rsid w:val="00733BAA"/>
    <w:rsid w:val="00763D18"/>
    <w:rsid w:val="00777809"/>
    <w:rsid w:val="00777C6B"/>
    <w:rsid w:val="00795F48"/>
    <w:rsid w:val="007A5637"/>
    <w:rsid w:val="007B1049"/>
    <w:rsid w:val="007B5161"/>
    <w:rsid w:val="00813CC0"/>
    <w:rsid w:val="0083717B"/>
    <w:rsid w:val="008422C6"/>
    <w:rsid w:val="008B0821"/>
    <w:rsid w:val="00954316"/>
    <w:rsid w:val="00966D70"/>
    <w:rsid w:val="00977E85"/>
    <w:rsid w:val="00984846"/>
    <w:rsid w:val="0098731E"/>
    <w:rsid w:val="009F4087"/>
    <w:rsid w:val="009F452C"/>
    <w:rsid w:val="00A30384"/>
    <w:rsid w:val="00A4083E"/>
    <w:rsid w:val="00A4479E"/>
    <w:rsid w:val="00A60CDD"/>
    <w:rsid w:val="00A7485D"/>
    <w:rsid w:val="00AC7EBB"/>
    <w:rsid w:val="00B90E16"/>
    <w:rsid w:val="00BD03F3"/>
    <w:rsid w:val="00BD217E"/>
    <w:rsid w:val="00C410B3"/>
    <w:rsid w:val="00C505EA"/>
    <w:rsid w:val="00D11C4E"/>
    <w:rsid w:val="00D21742"/>
    <w:rsid w:val="00DB1D6B"/>
    <w:rsid w:val="00DB3696"/>
    <w:rsid w:val="00DE0D4F"/>
    <w:rsid w:val="00E02F32"/>
    <w:rsid w:val="00E55575"/>
    <w:rsid w:val="00E55D73"/>
    <w:rsid w:val="00E560E9"/>
    <w:rsid w:val="00E808C6"/>
    <w:rsid w:val="00EC5107"/>
    <w:rsid w:val="00F15799"/>
    <w:rsid w:val="00F53035"/>
    <w:rsid w:val="00F63B54"/>
    <w:rsid w:val="00F941F5"/>
    <w:rsid w:val="00FA087C"/>
    <w:rsid w:val="00FD4FC9"/>
    <w:rsid w:val="00FD747B"/>
    <w:rsid w:val="041C2D42"/>
    <w:rsid w:val="11144C75"/>
    <w:rsid w:val="1E7B59E1"/>
    <w:rsid w:val="3FEF3374"/>
    <w:rsid w:val="3FFDBA39"/>
    <w:rsid w:val="4E4C306C"/>
    <w:rsid w:val="7EDBC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9"/>
    <w:pPr>
      <w:ind w:left="338"/>
      <w:outlineLvl w:val="0"/>
    </w:pPr>
    <w:rPr>
      <w:rFonts w:ascii="微软雅黑" w:hAnsi="微软雅黑" w:eastAsia="微软雅黑"/>
      <w:sz w:val="28"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5"/>
      <w:ind w:left="338"/>
    </w:pPr>
    <w:rPr>
      <w:rFonts w:ascii="宋体" w:hAnsi="宋体" w:eastAsia="宋体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2"/>
    <customShpInfo spid="_x0000_s2051"/>
    <customShpInfo spid="_x0000_s2050"/>
    <customShpInfo spid="_x0000_s2049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278</Words>
  <Characters>1588</Characters>
  <Lines>13</Lines>
  <Paragraphs>3</Paragraphs>
  <ScaleCrop>false</ScaleCrop>
  <LinksUpToDate>false</LinksUpToDate>
  <CharactersWithSpaces>1863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2020-05-26T14:38:00Z</dcterms:created>
  <dc:creator>bd2144</dc:creator>
  <cp:lastModifiedBy>jhz</cp:lastModifiedBy>
  <cp:lastPrinted>2020-06-12T07:39:00Z</cp:lastPrinted>
  <dcterms:modified xsi:type="dcterms:W3CDTF">2022-03-25T14:22:50Z</dcterms:modified>
  <dc:title>宝德PR2710N自强7系列QPI六核服务器</dc:title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2020-05-25T00:00:00Z</vt:filetime>
  </property>
  <property fmtid="{D5CDD505-2E9C-101B-9397-08002B2CF9AE}" pid="5" name="KSOProductBuildVer">
    <vt:lpwstr>2052-3.9.3.6359</vt:lpwstr>
  </property>
  <property fmtid="{D5CDD505-2E9C-101B-9397-08002B2CF9AE}" pid="6" name="ICV">
    <vt:lpwstr>724401E693ED438FB61A4185DD0D9BB0</vt:lpwstr>
  </property>
</Properties>
</file>