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31"/>
        </w:tabs>
        <w:spacing w:line="1442" w:lineRule="exact"/>
        <w:rPr>
          <w:rFonts w:ascii="微软雅黑" w:hAnsi="微软雅黑" w:eastAsia="微软雅黑" w:cs="微软雅黑"/>
          <w:color w:val="006DC0"/>
          <w:sz w:val="32"/>
          <w:szCs w:val="32"/>
          <w:lang w:eastAsia="zh-CN"/>
        </w:rPr>
      </w:pPr>
    </w:p>
    <w:p>
      <w:pPr>
        <w:tabs>
          <w:tab w:val="left" w:pos="6531"/>
        </w:tabs>
        <w:spacing w:line="1442" w:lineRule="exact"/>
        <w:rPr>
          <w:rFonts w:hint="default" w:ascii="微软雅黑" w:hAnsi="微软雅黑" w:eastAsia="微软雅黑" w:cs="微软雅黑"/>
          <w:sz w:val="52"/>
          <w:szCs w:val="5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-483235</wp:posOffset>
            </wp:positionV>
            <wp:extent cx="4798060" cy="1837055"/>
            <wp:effectExtent l="0" t="0" r="0" b="0"/>
            <wp:wrapTopAndBottom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7" r="2465" b="25753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006DC0"/>
          <w:sz w:val="32"/>
          <w:szCs w:val="32"/>
          <w:lang w:eastAsia="zh-CN"/>
        </w:rPr>
        <w:t>宝德</w:t>
      </w:r>
      <w:r>
        <w:rPr>
          <w:rFonts w:hint="eastAsia" w:ascii="微软雅黑" w:hAnsi="微软雅黑" w:eastAsia="微软雅黑" w:cs="微软雅黑"/>
          <w:color w:val="006DC0"/>
          <w:sz w:val="32"/>
          <w:szCs w:val="32"/>
          <w:lang w:eastAsia="zh-CN"/>
        </w:rPr>
        <w:t>自强A</w:t>
      </w:r>
      <w:r>
        <w:rPr>
          <w:rFonts w:hint="eastAsia" w:ascii="微软雅黑" w:hAnsi="微软雅黑" w:eastAsia="微软雅黑" w:cs="微软雅黑"/>
          <w:color w:val="006DC0"/>
          <w:sz w:val="32"/>
          <w:szCs w:val="32"/>
          <w:lang w:val="en-US" w:eastAsia="zh-CN"/>
        </w:rPr>
        <w:t>I推理服务器</w:t>
      </w:r>
      <w:r>
        <w:rPr>
          <w:rFonts w:ascii="微软雅黑" w:hAnsi="微软雅黑" w:eastAsia="微软雅黑" w:cs="微软雅黑"/>
          <w:color w:val="006DC0"/>
          <w:sz w:val="52"/>
          <w:szCs w:val="52"/>
          <w:lang w:eastAsia="zh-CN"/>
        </w:rPr>
        <w:t>PR</w:t>
      </w:r>
      <w:r>
        <w:rPr>
          <w:rFonts w:hint="eastAsia" w:ascii="微软雅黑" w:hAnsi="微软雅黑" w:eastAsia="微软雅黑" w:cs="微软雅黑"/>
          <w:color w:val="006DC0"/>
          <w:sz w:val="52"/>
          <w:szCs w:val="52"/>
          <w:lang w:val="en-US" w:eastAsia="zh-CN"/>
        </w:rPr>
        <w:t>210WI</w:t>
      </w:r>
    </w:p>
    <w:p>
      <w:pPr>
        <w:spacing w:before="14"/>
        <w:rPr>
          <w:rFonts w:ascii="微软雅黑" w:hAnsi="微软雅黑" w:eastAsia="微软雅黑" w:cs="微软雅黑"/>
          <w:sz w:val="6"/>
          <w:szCs w:val="6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宝德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自强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PR210WI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是一款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AI中心侧推理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服务器，基于昇腾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710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和intel处理器一同打造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，同时采用了创新的服务器硬件模块化设计理念和技术，实现了计算、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推理</w:t>
      </w:r>
      <w:r>
        <w:rPr>
          <w:rFonts w:hint="default" w:ascii="宋体" w:hAnsi="宋体" w:eastAsia="宋体" w:cs="宋体"/>
          <w:sz w:val="21"/>
          <w:szCs w:val="21"/>
          <w:lang w:eastAsia="zh-Hans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存储等性能的全面突破。充分利用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深度学习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及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计算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资源，可根据业务需求进行弹性配置，实现了优异的性价比和能效比。</w:t>
      </w:r>
    </w:p>
    <w:p>
      <w:pPr>
        <w:numPr>
          <w:ilvl w:val="0"/>
          <w:numId w:val="1"/>
        </w:numPr>
        <w:spacing w:before="36" w:line="376" w:lineRule="auto"/>
        <w:ind w:left="420" w:leftChars="0" w:hanging="420" w:firstLineChars="0"/>
        <w:rPr>
          <w:rFonts w:hint="eastAsia" w:ascii="宋体" w:hAnsi="宋体" w:eastAsia="宋体" w:cs="宋体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产品特性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sz w:val="21"/>
          <w:szCs w:val="21"/>
          <w:lang w:val="en-US" w:eastAsia="zh-CN" w:bidi="ar-SA"/>
        </w:rPr>
        <w:t>性能强劲、扩展性强、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配置灵活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最多可搭载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>8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张能力卓越的Atlas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 xml:space="preserve"> 300 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I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>/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V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Hans" w:bidi="ar-SA"/>
        </w:rPr>
        <w:t>Pro推理加速卡</w:t>
      </w:r>
      <w:r>
        <w:rPr>
          <w:rFonts w:hint="default" w:ascii="宋体" w:hAnsi="宋体" w:eastAsia="宋体" w:cs="宋体"/>
          <w:sz w:val="21"/>
          <w:szCs w:val="21"/>
          <w:lang w:eastAsia="zh-Hans" w:bidi="ar-SA"/>
        </w:rPr>
        <w:t>。</w:t>
      </w:r>
    </w:p>
    <w:p>
      <w:pPr>
        <w:numPr>
          <w:ilvl w:val="0"/>
          <w:numId w:val="1"/>
        </w:numPr>
        <w:spacing w:before="36" w:line="376" w:lineRule="auto"/>
        <w:ind w:left="420" w:leftChars="0" w:hanging="420" w:firstLineChars="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-SA"/>
        </w:rPr>
        <w:t>应用场景: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内容审核</w:t>
      </w:r>
      <w:r>
        <w:rPr>
          <w:rFonts w:hint="default" w:ascii="宋体" w:hAnsi="宋体" w:eastAsia="宋体" w:cs="宋体"/>
          <w:sz w:val="21"/>
          <w:szCs w:val="21"/>
          <w:lang w:eastAsia="zh-Hans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搜索引擎</w:t>
      </w:r>
      <w:r>
        <w:rPr>
          <w:rFonts w:hint="default" w:ascii="宋体" w:hAnsi="宋体" w:eastAsia="宋体" w:cs="宋体"/>
          <w:sz w:val="21"/>
          <w:szCs w:val="21"/>
          <w:lang w:eastAsia="zh-Hans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智慧金融</w:t>
      </w:r>
      <w:r>
        <w:rPr>
          <w:rFonts w:hint="default" w:ascii="宋体" w:hAnsi="宋体" w:eastAsia="宋体" w:cs="宋体"/>
          <w:sz w:val="21"/>
          <w:szCs w:val="21"/>
          <w:lang w:eastAsia="zh-Hans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智慧医疗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等算力需求较高的场景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tbl>
      <w:tblPr>
        <w:tblStyle w:val="10"/>
        <w:tblpPr w:leftFromText="180" w:rightFromText="180" w:vertAnchor="text" w:horzAnchor="page" w:tblpX="800" w:tblpY="825"/>
        <w:tblOverlap w:val="never"/>
        <w:tblW w:w="1031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8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7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功能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规格参数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处理器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支持1/2个第三代Intel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®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Xeon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®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可扩展处理器系列（Ice lake-SP），最大功耗270W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芯片组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Intel C621A或C627A（C627A支持QAT功能）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内存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32个DDR4 内存插槽（16 channel），最高3200MHz，最多支持16个英特尔傲腾持久内存200系列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内存类型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RDIMM/LRDIMM/Intel Optane DC Persistent Memory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内存容量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单条容量8GB，16GB，32GB，64GB，128GB，256GB，512GB，最大支持12TB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存储控制器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集成6Gb/s SATA控制器；可选支持12Gb/s SAS HBA及12Gb/s SAS RAID控制器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28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存储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支持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个3.5寸+4个2.5寸硬盘或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个2.5寸硬盘，最大支持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个NVMe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240" w:lineRule="auto"/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支持10个PCIe扩展槽位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支持2个M.2(2280，PCIe 3.0 x2)、可选支持1个SD模组（支持RAID1 双Micro SD）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PCIe扩展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最大支持10个PCIe 4.0扩展插槽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  <w:lang w:val="en-US" w:eastAsia="zh-Hans"/>
              </w:rPr>
              <w:t>加速卡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最大支持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CN"/>
              </w:rPr>
              <w:t>8张Atlas 300IPro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Hans"/>
              </w:rPr>
              <w:t>或Atlas</w:t>
            </w:r>
            <w:r>
              <w:rPr>
                <w:rFonts w:hint="default" w:ascii="微软雅黑" w:hAnsi="微软雅黑" w:eastAsia="微软雅黑" w:cs="微软雅黑"/>
                <w:color w:val="3B3838"/>
                <w:sz w:val="20"/>
                <w:szCs w:val="20"/>
                <w:lang w:eastAsia="zh-Hans"/>
              </w:rPr>
              <w:t xml:space="preserve"> 300</w:t>
            </w: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  <w:lang w:val="en-US" w:eastAsia="zh-Hans"/>
              </w:rPr>
              <w:t>VPro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1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网络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板载1个1GbE RJ45 for IPMI，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支持1个标准OCP3.0网卡，可选4×1GbE / 2×10Gb SFP+ / 4×10Gb SFP+/ 2×25Gb SFP28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1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端口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前置：1个VGA、2个USB3.0、1个LCD Mini USB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后置：1个VGA、2个USB3.0、1个RJ45管理网口、1个COM 、1个标准OCP NIC 3.0插槽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1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管理功能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AEFF7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集成BMC芯片，支持IPMI2.0、Redfish、SOL、KVM、虚拟媒介等功能，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提供1个1Gbps RJ45专用管理口，可选LCD管理模块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5" w:hRule="atLeast"/>
          <w:tblCellSpacing w:w="0" w:type="dxa"/>
        </w:trPr>
        <w:tc>
          <w:tcPr>
            <w:tcW w:w="1529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5B9BD5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4"/>
                <w:szCs w:val="24"/>
              </w:rPr>
              <w:t>安全性 </w:t>
            </w:r>
          </w:p>
        </w:tc>
        <w:tc>
          <w:tcPr>
            <w:tcW w:w="87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2DEEF"/>
            <w:tcMar>
              <w:left w:w="87" w:type="dxa"/>
              <w:right w:w="87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B3838"/>
                <w:sz w:val="20"/>
                <w:szCs w:val="20"/>
              </w:rPr>
              <w:t>可选TPM/TCM安全模块</w:t>
            </w:r>
          </w:p>
        </w:tc>
      </w:tr>
    </w:tbl>
    <w:p>
      <w:pPr>
        <w:spacing w:before="36" w:line="376" w:lineRule="auto"/>
        <w:ind w:firstLine="210" w:firstLineChars="100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30" w:h="16860"/>
      <w:pgMar w:top="1100" w:right="960" w:bottom="940" w:left="1080" w:header="566" w:footer="7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default"/>
        <w:sz w:val="20"/>
        <w:szCs w:val="20"/>
        <w:lang w:val="en-US"/>
      </w:rPr>
    </w:pPr>
    <w:r>
      <w:rPr>
        <w:rFonts w:hint="eastAsia"/>
        <w:sz w:val="20"/>
        <w:szCs w:val="20"/>
        <w:lang w:val="en-US" w:eastAsia="zh-CN"/>
      </w:rPr>
      <w:t>版本号</w:t>
    </w:r>
  </w:p>
  <w:p>
    <w:pPr>
      <w:spacing w:after="0" w:afterAutospacing="0" w:line="240" w:lineRule="auto"/>
      <w:ind w:left="0" w:leftChars="0" w:firstLine="0" w:firstLineChars="0"/>
      <w:jc w:val="right"/>
      <w:rPr>
        <w:rFonts w:hint="default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版本号V7.2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359410</wp:posOffset>
          </wp:positionV>
          <wp:extent cx="1065530" cy="347980"/>
          <wp:effectExtent l="0" t="0" r="0" b="0"/>
          <wp:wrapNone/>
          <wp:docPr id="8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577850</wp:posOffset>
              </wp:positionV>
              <wp:extent cx="1625600" cy="139700"/>
              <wp:effectExtent l="3175" t="0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200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宝德计算机系统</w:t>
                          </w:r>
                          <w:r>
                            <w:rPr>
                              <w:rFonts w:hint="eastAsia"/>
                              <w:lang w:val="en-US" w:eastAsia="zh-Hans"/>
                            </w:rPr>
                            <w:t>股份</w:t>
                          </w:r>
                          <w:r>
                            <w:rPr>
                              <w:lang w:eastAsia="zh-CN"/>
                            </w:rPr>
                            <w:t>有限公司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397pt;margin-top:45.5pt;height:11pt;width:128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NhE9rYAAAACwEAAA8AAAAAAAAAAQAgAAAAOAAAAGRycy9kb3ducmV2LnhtbFBL&#10;AQIUABQAAAAIAIdO4kDH/o9W4AEAALYDAAAOAAAAAAAAAAEAIAAAAD0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200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宝德计算机系统</w:t>
                    </w:r>
                    <w:r>
                      <w:rPr>
                        <w:rFonts w:hint="eastAsia"/>
                        <w:lang w:val="en-US" w:eastAsia="zh-Hans"/>
                      </w:rPr>
                      <w:t>股份</w:t>
                    </w:r>
                    <w:r>
                      <w:rPr>
                        <w:lang w:eastAsia="zh-CN"/>
                      </w:rPr>
                      <w:t>有限公司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5BF27"/>
    <w:multiLevelType w:val="singleLevel"/>
    <w:tmpl w:val="B525BF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9"/>
    <w:rsid w:val="00031453"/>
    <w:rsid w:val="00033901"/>
    <w:rsid w:val="00077428"/>
    <w:rsid w:val="000A0AE5"/>
    <w:rsid w:val="000A3912"/>
    <w:rsid w:val="0015438F"/>
    <w:rsid w:val="0017249B"/>
    <w:rsid w:val="001C6640"/>
    <w:rsid w:val="001F3548"/>
    <w:rsid w:val="001F586F"/>
    <w:rsid w:val="00241508"/>
    <w:rsid w:val="0029133E"/>
    <w:rsid w:val="002C5D36"/>
    <w:rsid w:val="002F24FB"/>
    <w:rsid w:val="00364A17"/>
    <w:rsid w:val="0037141E"/>
    <w:rsid w:val="003F0DB4"/>
    <w:rsid w:val="003F7C3F"/>
    <w:rsid w:val="00406591"/>
    <w:rsid w:val="004630BA"/>
    <w:rsid w:val="00465FF2"/>
    <w:rsid w:val="00483B47"/>
    <w:rsid w:val="004A1E43"/>
    <w:rsid w:val="004B6CD7"/>
    <w:rsid w:val="004F67EF"/>
    <w:rsid w:val="005805C2"/>
    <w:rsid w:val="00595DC8"/>
    <w:rsid w:val="005A28C0"/>
    <w:rsid w:val="005F3F84"/>
    <w:rsid w:val="006420B8"/>
    <w:rsid w:val="00646494"/>
    <w:rsid w:val="006977A4"/>
    <w:rsid w:val="006D2DEC"/>
    <w:rsid w:val="006E21CD"/>
    <w:rsid w:val="007A04D2"/>
    <w:rsid w:val="007F2FCB"/>
    <w:rsid w:val="00813919"/>
    <w:rsid w:val="00820777"/>
    <w:rsid w:val="0089350C"/>
    <w:rsid w:val="008A2141"/>
    <w:rsid w:val="008D013E"/>
    <w:rsid w:val="008D2E82"/>
    <w:rsid w:val="00906662"/>
    <w:rsid w:val="009378BE"/>
    <w:rsid w:val="009B42D0"/>
    <w:rsid w:val="009D56B8"/>
    <w:rsid w:val="009D70D8"/>
    <w:rsid w:val="00A06148"/>
    <w:rsid w:val="00A22E1F"/>
    <w:rsid w:val="00A43787"/>
    <w:rsid w:val="00A533E9"/>
    <w:rsid w:val="00A5634E"/>
    <w:rsid w:val="00A908BC"/>
    <w:rsid w:val="00A97CA6"/>
    <w:rsid w:val="00AD1731"/>
    <w:rsid w:val="00B472E3"/>
    <w:rsid w:val="00B60601"/>
    <w:rsid w:val="00B67C89"/>
    <w:rsid w:val="00B8454A"/>
    <w:rsid w:val="00B86324"/>
    <w:rsid w:val="00BF22A7"/>
    <w:rsid w:val="00C335BF"/>
    <w:rsid w:val="00C7568F"/>
    <w:rsid w:val="00C87FC2"/>
    <w:rsid w:val="00CC412B"/>
    <w:rsid w:val="00CF5338"/>
    <w:rsid w:val="00D34502"/>
    <w:rsid w:val="00D4256E"/>
    <w:rsid w:val="00D573B9"/>
    <w:rsid w:val="00E4417F"/>
    <w:rsid w:val="00E70F10"/>
    <w:rsid w:val="00EC4A41"/>
    <w:rsid w:val="00EF07F9"/>
    <w:rsid w:val="00F70206"/>
    <w:rsid w:val="00F97270"/>
    <w:rsid w:val="00FB45D2"/>
    <w:rsid w:val="00FC6F9F"/>
    <w:rsid w:val="264B612F"/>
    <w:rsid w:val="349F090C"/>
    <w:rsid w:val="37F4F373"/>
    <w:rsid w:val="4D256D55"/>
    <w:rsid w:val="4FC52E59"/>
    <w:rsid w:val="50B5468B"/>
    <w:rsid w:val="5A801D01"/>
    <w:rsid w:val="6E7959A8"/>
    <w:rsid w:val="72DE4B30"/>
    <w:rsid w:val="7FF61626"/>
    <w:rsid w:val="AFDBE5CF"/>
    <w:rsid w:val="CB73C58C"/>
    <w:rsid w:val="CE3ED108"/>
    <w:rsid w:val="D7AE07A8"/>
    <w:rsid w:val="F9FE9E93"/>
    <w:rsid w:val="FFD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338"/>
      <w:outlineLvl w:val="0"/>
    </w:pPr>
    <w:rPr>
      <w:rFonts w:ascii="微软雅黑" w:hAnsi="微软雅黑" w:eastAsia="微软雅黑"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1"/>
      <w:ind w:left="338"/>
    </w:pPr>
    <w:rPr>
      <w:rFonts w:ascii="宋体" w:hAnsi="宋体" w:eastAsia="宋体"/>
      <w:sz w:val="18"/>
      <w:szCs w:val="18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jc w:val="both"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标题 字符"/>
    <w:basedOn w:val="9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图标题 Char"/>
    <w:link w:val="19"/>
    <w:qFormat/>
    <w:locked/>
    <w:uiPriority w:val="0"/>
    <w:rPr>
      <w:kern w:val="2"/>
      <w:sz w:val="21"/>
      <w:lang w:val="zh-CN" w:eastAsia="zh-CN"/>
    </w:rPr>
  </w:style>
  <w:style w:type="paragraph" w:customStyle="1" w:styleId="19">
    <w:name w:val="图标题"/>
    <w:basedOn w:val="20"/>
    <w:link w:val="18"/>
    <w:qFormat/>
    <w:uiPriority w:val="0"/>
    <w:pPr>
      <w:jc w:val="center"/>
    </w:pPr>
    <w:rPr>
      <w:kern w:val="2"/>
      <w:sz w:val="21"/>
      <w:lang w:val="zh-CN" w:eastAsia="zh-CN"/>
    </w:rPr>
  </w:style>
  <w:style w:type="paragraph" w:customStyle="1" w:styleId="20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21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881</Words>
  <Characters>5024</Characters>
  <Lines>41</Lines>
  <Paragraphs>11</Paragraphs>
  <ScaleCrop>false</ScaleCrop>
  <LinksUpToDate>false</LinksUpToDate>
  <CharactersWithSpaces>5894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2021-01-21T07:57:00Z</dcterms:created>
  <dc:creator>bd2144</dc:creator>
  <cp:lastModifiedBy>jhz</cp:lastModifiedBy>
  <dcterms:modified xsi:type="dcterms:W3CDTF">2022-04-27T11:59:50Z</dcterms:modified>
  <dc:title>宝德PR2710N自强7系列QPI六核服务器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2052-3.9.3.6359</vt:lpwstr>
  </property>
  <property fmtid="{D5CDD505-2E9C-101B-9397-08002B2CF9AE}" pid="6" name="ICV">
    <vt:lpwstr>49E8DF12128C4278B9B96970E7400726</vt:lpwstr>
  </property>
</Properties>
</file>