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31"/>
        </w:tabs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-165100</wp:posOffset>
            </wp:positionV>
            <wp:extent cx="3906520" cy="2199005"/>
            <wp:effectExtent l="0" t="0" r="0" b="0"/>
            <wp:wrapTight wrapText="bothSides">
              <wp:wrapPolygon>
                <wp:start x="4494" y="7485"/>
                <wp:lineTo x="3371" y="11477"/>
                <wp:lineTo x="3230" y="12475"/>
                <wp:lineTo x="3371" y="15469"/>
                <wp:lineTo x="4073" y="15469"/>
                <wp:lineTo x="13763" y="14970"/>
                <wp:lineTo x="18117" y="13972"/>
                <wp:lineTo x="17977" y="11477"/>
                <wp:lineTo x="16713" y="7485"/>
                <wp:lineTo x="4494" y="7485"/>
              </wp:wrapPolygon>
            </wp:wrapTight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654" w:lineRule="exact"/>
        <w:ind w:left="0"/>
        <w:rPr>
          <w:rFonts w:ascii="微软雅黑" w:hAnsi="微软雅黑" w:eastAsia="微软雅黑" w:cs="微软雅黑"/>
          <w:sz w:val="52"/>
          <w:szCs w:val="52"/>
          <w:lang w:eastAsia="zh-CN"/>
        </w:rPr>
      </w:pPr>
      <w:r>
        <w:rPr>
          <w:rFonts w:ascii="微软雅黑" w:hAnsi="微软雅黑" w:eastAsia="微软雅黑" w:cs="微软雅黑"/>
          <w:color w:val="006DC0"/>
          <w:spacing w:val="-19"/>
          <w:sz w:val="32"/>
          <w:szCs w:val="3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Atlas</w:t>
      </w:r>
      <w:r>
        <w:rPr>
          <w:rFonts w:hint="default" w:ascii="微软雅黑" w:hAnsi="微软雅黑" w:eastAsia="微软雅黑" w:cs="微软雅黑"/>
          <w:color w:val="006DC0"/>
          <w:spacing w:val="-19"/>
          <w:sz w:val="32"/>
          <w:szCs w:val="32"/>
          <w:lang w:eastAsia="zh-Hans"/>
        </w:rPr>
        <w:t xml:space="preserve"> 300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T</w:t>
      </w:r>
      <w:r>
        <w:rPr>
          <w:rFonts w:hint="default" w:ascii="微软雅黑" w:hAnsi="微软雅黑" w:eastAsia="微软雅黑" w:cs="微软雅黑"/>
          <w:color w:val="006DC0"/>
          <w:spacing w:val="-19"/>
          <w:sz w:val="32"/>
          <w:szCs w:val="32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Pro训练卡</w:t>
      </w:r>
    </w:p>
    <w:p>
      <w:pPr>
        <w:spacing w:before="14"/>
        <w:rPr>
          <w:rFonts w:ascii="微软雅黑" w:hAnsi="微软雅黑" w:eastAsia="微软雅黑" w:cs="微软雅黑"/>
          <w:sz w:val="6"/>
          <w:szCs w:val="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</w:pP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Atlas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300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T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Pro卡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</w:rPr>
        <w:t>是基于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CN"/>
        </w:rPr>
        <w:t>昇腾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芯片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 xml:space="preserve">开发的一款全新高端 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GPU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训练加速卡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>。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CN"/>
        </w:rPr>
        <w:t>为数据中心提供强劲算力</w:t>
      </w:r>
      <w:r>
        <w:rPr>
          <w:rFonts w:hint="default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>，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CN"/>
        </w:rPr>
        <w:t>具有高计算密度、大内存、高带宽等优点，满足运营商、互联网、金融等需要人工智能训练以及高性能计算领域的算力需求。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sz w:val="21"/>
          <w:szCs w:val="21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  <w:t>最强算力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内置32个达芬奇AI Core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提供业界领先的280 TFLOPS FP16算力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  <w:t>最高集成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AI算力、通用算力、I/O能力三合一芯片集成32个华为达芬奇AI Core + 16个TaiShan核 + 1 * 100GE RoCE v2网卡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  <w:t>最快带宽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支持PCIe 4.0和 1*100G RoCE高速接口，出口总带宽56.5 Gb/s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无需外置网卡，训练数据和梯度同步效率提升10%-70</w:t>
      </w:r>
      <w:r>
        <w:rPr>
          <w:rFonts w:hint="default" w:ascii="思源黑体 VF" w:hAnsi="思源黑体 VF" w:eastAsia="思源黑体 VF" w:cs="思源黑体 VF"/>
          <w:color w:val="595757"/>
          <w:kern w:val="0"/>
          <w:sz w:val="30"/>
          <w:szCs w:val="30"/>
          <w:lang w:eastAsia="zh-CN" w:bidi="ar"/>
        </w:rPr>
        <w:t>%</w:t>
      </w:r>
    </w:p>
    <w:tbl>
      <w:tblPr>
        <w:tblStyle w:val="5"/>
        <w:tblW w:w="9675" w:type="dxa"/>
        <w:tblInd w:w="16" w:type="dxa"/>
        <w:tblBorders>
          <w:top w:val="single" w:color="B8CCE4" w:sz="2" w:space="0"/>
          <w:left w:val="single" w:color="B8CCE4" w:sz="2" w:space="0"/>
          <w:bottom w:val="single" w:color="B8CCE4" w:sz="2" w:space="0"/>
          <w:right w:val="single" w:color="B8CCE4" w:sz="2" w:space="0"/>
          <w:insideH w:val="single" w:color="B8CCE4" w:sz="2" w:space="0"/>
          <w:insideV w:val="single" w:color="B8CCE4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8004"/>
      </w:tblGrid>
      <w:tr>
        <w:trPr>
          <w:trHeight w:val="317" w:hRule="atLeast"/>
        </w:trPr>
        <w:tc>
          <w:tcPr>
            <w:tcW w:w="9675" w:type="dxa"/>
            <w:gridSpan w:val="2"/>
            <w:tcBorders>
              <w:bottom w:val="single" w:color="B8CCE4" w:sz="10" w:space="0"/>
            </w:tcBorders>
            <w:shd w:val="clear" w:color="auto" w:fill="5569A5"/>
            <w:vAlign w:val="top"/>
          </w:tcPr>
          <w:p>
            <w:pPr>
              <w:spacing w:before="72" w:line="180" w:lineRule="auto"/>
              <w:ind w:firstLine="37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Atlas</w:t>
            </w:r>
            <w:r>
              <w:rPr>
                <w:rFonts w:hint="default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Hans"/>
              </w:rPr>
              <w:t xml:space="preserve"> 300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T</w:t>
            </w:r>
            <w:r>
              <w:rPr>
                <w:rFonts w:hint="default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Pro</w:t>
            </w:r>
            <w:r>
              <w:rPr>
                <w:rFonts w:hint="default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训练卡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70" w:hRule="atLeast"/>
        </w:trPr>
        <w:tc>
          <w:tcPr>
            <w:tcW w:w="1671" w:type="dxa"/>
            <w:tcBorders>
              <w:top w:val="single" w:color="B8CCE4" w:sz="10" w:space="0"/>
            </w:tcBorders>
            <w:vAlign w:val="top"/>
          </w:tcPr>
          <w:p>
            <w:pPr>
              <w:spacing w:before="138" w:line="185" w:lineRule="auto"/>
              <w:ind w:firstLine="111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2"/>
                <w:sz w:val="18"/>
                <w:szCs w:val="18"/>
                <w:lang w:val="en-US" w:eastAsia="zh-Hans"/>
              </w:rPr>
              <w:t>形态</w:t>
            </w:r>
          </w:p>
        </w:tc>
        <w:tc>
          <w:tcPr>
            <w:tcW w:w="8004" w:type="dxa"/>
            <w:tcBorders>
              <w:top w:val="single" w:color="B8CCE4" w:sz="10" w:space="0"/>
            </w:tcBorders>
            <w:vAlign w:val="top"/>
          </w:tcPr>
          <w:p>
            <w:pPr>
              <w:spacing w:line="204" w:lineRule="auto"/>
              <w:ind w:firstLine="111"/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</w:pPr>
          </w:p>
          <w:p>
            <w:pPr>
              <w:spacing w:line="204" w:lineRule="auto"/>
              <w:ind w:firstLine="111"/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  <w:t>半高半长PCIe</w:t>
            </w:r>
          </w:p>
          <w:p>
            <w:pPr>
              <w:spacing w:line="204" w:lineRule="auto"/>
              <w:ind w:firstLine="111"/>
              <w:rPr>
                <w:rFonts w:ascii="等线" w:hAnsi="等线" w:eastAsia="等线" w:cs="等线"/>
                <w:sz w:val="15"/>
                <w:szCs w:val="15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1101" w:hRule="atLeast"/>
        </w:trPr>
        <w:tc>
          <w:tcPr>
            <w:tcW w:w="1671" w:type="dxa"/>
            <w:vAlign w:val="top"/>
          </w:tcPr>
          <w:p>
            <w:pPr>
              <w:spacing w:before="195" w:line="185" w:lineRule="auto"/>
              <w:ind w:firstLine="128"/>
              <w:rPr>
                <w:rFonts w:ascii="等线" w:hAnsi="等线" w:eastAsia="等线" w:cs="等线"/>
                <w:b/>
                <w:bCs/>
                <w:spacing w:val="-6"/>
                <w:sz w:val="18"/>
                <w:szCs w:val="18"/>
              </w:rPr>
            </w:pPr>
          </w:p>
          <w:p>
            <w:pPr>
              <w:spacing w:before="195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b/>
                <w:bCs/>
                <w:spacing w:val="-6"/>
                <w:sz w:val="18"/>
                <w:szCs w:val="18"/>
              </w:rPr>
              <w:t>内存</w:t>
            </w:r>
          </w:p>
        </w:tc>
        <w:tc>
          <w:tcPr>
            <w:tcW w:w="8004" w:type="dxa"/>
            <w:vAlign w:val="top"/>
          </w:tcPr>
          <w:p>
            <w:pPr>
              <w:spacing w:before="87" w:line="231" w:lineRule="auto"/>
              <w:ind w:left="114" w:right="112" w:hanging="2"/>
              <w:jc w:val="left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</w:p>
          <w:p>
            <w:pPr>
              <w:spacing w:before="87" w:line="231" w:lineRule="auto"/>
              <w:ind w:left="114" w:right="112" w:hanging="2"/>
              <w:jc w:val="left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32 GB HBM</w:t>
            </w:r>
          </w:p>
          <w:p>
            <w:pPr>
              <w:spacing w:before="87" w:line="231" w:lineRule="auto"/>
              <w:ind w:left="114" w:right="112" w:hanging="2"/>
              <w:jc w:val="left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16 GB DDR4</w:t>
            </w:r>
          </w:p>
          <w:p>
            <w:pPr>
              <w:spacing w:before="87" w:line="231" w:lineRule="auto"/>
              <w:ind w:left="114" w:right="112" w:hanging="2"/>
              <w:jc w:val="left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845" w:hRule="atLeast"/>
        </w:trPr>
        <w:tc>
          <w:tcPr>
            <w:tcW w:w="1671" w:type="dxa"/>
            <w:vAlign w:val="top"/>
          </w:tcPr>
          <w:p>
            <w:pPr>
              <w:spacing w:before="335" w:line="185" w:lineRule="auto"/>
              <w:ind w:firstLine="125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AI算力</w:t>
            </w:r>
          </w:p>
        </w:tc>
        <w:tc>
          <w:tcPr>
            <w:tcW w:w="8004" w:type="dxa"/>
            <w:vAlign w:val="top"/>
          </w:tcPr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</w:p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  <w:t>280 TFLOPS FP16 (Pro)</w:t>
            </w:r>
          </w:p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</w:p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  <w:t>256 TFLOPS FP16</w:t>
            </w:r>
          </w:p>
          <w:p>
            <w:pPr>
              <w:spacing w:before="72" w:line="185" w:lineRule="auto"/>
              <w:ind w:firstLine="117"/>
              <w:jc w:val="left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2182" w:hRule="atLeast"/>
        </w:trPr>
        <w:tc>
          <w:tcPr>
            <w:tcW w:w="1671" w:type="dxa"/>
            <w:vAlign w:val="top"/>
          </w:tcPr>
          <w:p>
            <w:pPr>
              <w:spacing w:line="347" w:lineRule="auto"/>
              <w:rPr>
                <w:rFonts w:ascii="等线"/>
                <w:sz w:val="21"/>
              </w:rPr>
            </w:pPr>
          </w:p>
          <w:p>
            <w:pPr>
              <w:spacing w:before="62" w:line="185" w:lineRule="auto"/>
              <w:ind w:firstLine="108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编解码能力</w:t>
            </w:r>
          </w:p>
        </w:tc>
        <w:tc>
          <w:tcPr>
            <w:tcW w:w="8004" w:type="dxa"/>
            <w:vAlign w:val="top"/>
          </w:tcPr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 xml:space="preserve">•    </w:t>
            </w:r>
            <w:r>
              <w:rPr>
                <w:rFonts w:hint="default" w:ascii="等线" w:hAnsi="等线" w:eastAsia="等线" w:cs="等线"/>
                <w:spacing w:val="-3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支持H.264硬件解码，  64路1080P 30 FPS                  （8路 3840*2160 60 FPS）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 支持H.265硬件解码，  64路1080P 30 FPS                 （8路 3840*2160 60 FPS）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 支持H.264硬件编码，  4路1080P 30 FPS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 支持H.265硬件编码，  4路1080P 30 FPS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JPEG解码能力4*1080P 256 FPS，编码能力4*1080P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64 FPS，最大分辨率：  8192*4320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PNG解码能力4*1080P 48 FPS，最大分辨率：             4096*2160</w:t>
            </w:r>
          </w:p>
          <w:p>
            <w:pPr>
              <w:spacing w:before="70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75" w:hRule="atLeast"/>
        </w:trPr>
        <w:tc>
          <w:tcPr>
            <w:tcW w:w="1671" w:type="dxa"/>
            <w:vAlign w:val="top"/>
          </w:tcPr>
          <w:p>
            <w:pPr>
              <w:spacing w:before="123" w:line="185" w:lineRule="auto"/>
              <w:ind w:firstLine="84" w:firstLineChars="5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PCIe</w:t>
            </w:r>
          </w:p>
        </w:tc>
        <w:tc>
          <w:tcPr>
            <w:tcW w:w="8004" w:type="dxa"/>
            <w:vAlign w:val="top"/>
          </w:tcPr>
          <w:p>
            <w:pPr>
              <w:spacing w:before="154" w:line="185" w:lineRule="auto"/>
              <w:ind w:firstLine="114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PCIe x16 Gen4.0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564" w:hRule="atLeast"/>
        </w:trPr>
        <w:tc>
          <w:tcPr>
            <w:tcW w:w="1671" w:type="dxa"/>
            <w:vAlign w:val="top"/>
          </w:tcPr>
          <w:p>
            <w:pPr>
              <w:spacing w:before="123" w:line="185" w:lineRule="auto"/>
              <w:ind w:firstLine="109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功耗</w:t>
            </w:r>
          </w:p>
        </w:tc>
        <w:tc>
          <w:tcPr>
            <w:tcW w:w="8004" w:type="dxa"/>
            <w:vAlign w:val="top"/>
          </w:tcPr>
          <w:p>
            <w:pPr>
              <w:spacing w:before="154" w:line="185" w:lineRule="auto"/>
              <w:ind w:firstLine="114" w:firstLineChars="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2"/>
                <w:sz w:val="18"/>
                <w:szCs w:val="18"/>
              </w:rPr>
              <w:t>最大</w:t>
            </w:r>
            <w:r>
              <w:rPr>
                <w:rFonts w:hint="default" w:ascii="等线" w:hAnsi="等线" w:eastAsia="等线" w:cs="等线"/>
                <w:spacing w:val="-2"/>
                <w:sz w:val="18"/>
                <w:szCs w:val="18"/>
              </w:rPr>
              <w:t>300</w:t>
            </w:r>
            <w:r>
              <w:rPr>
                <w:rFonts w:hint="eastAsia" w:ascii="等线" w:hAnsi="等线" w:eastAsia="等线" w:cs="等线"/>
                <w:spacing w:val="-2"/>
                <w:sz w:val="18"/>
                <w:szCs w:val="18"/>
              </w:rPr>
              <w:t xml:space="preserve"> W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10" w:hRule="atLeast"/>
        </w:trPr>
        <w:tc>
          <w:tcPr>
            <w:tcW w:w="1671" w:type="dxa"/>
            <w:vAlign w:val="top"/>
          </w:tcPr>
          <w:p>
            <w:pPr>
              <w:spacing w:before="190" w:line="185" w:lineRule="auto"/>
              <w:ind w:firstLine="109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工作环境温度</w:t>
            </w:r>
          </w:p>
        </w:tc>
        <w:tc>
          <w:tcPr>
            <w:tcW w:w="8004" w:type="dxa"/>
            <w:vAlign w:val="top"/>
          </w:tcPr>
          <w:p>
            <w:pPr>
              <w:spacing w:before="92" w:line="185" w:lineRule="auto"/>
              <w:ind w:firstLine="113" w:firstLineChars="0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5℃ ~ 45℃</w:t>
            </w:r>
          </w:p>
          <w:p>
            <w:pPr>
              <w:spacing w:before="92" w:line="185" w:lineRule="auto"/>
              <w:ind w:firstLine="113" w:firstLineChars="0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10" w:hRule="atLeast"/>
        </w:trPr>
        <w:tc>
          <w:tcPr>
            <w:tcW w:w="1671" w:type="dxa"/>
            <w:vAlign w:val="top"/>
          </w:tcPr>
          <w:p>
            <w:pPr>
              <w:spacing w:before="113" w:line="185" w:lineRule="auto"/>
              <w:ind w:firstLine="118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结构尺寸</w:t>
            </w:r>
          </w:p>
        </w:tc>
        <w:tc>
          <w:tcPr>
            <w:tcW w:w="8004" w:type="dxa"/>
            <w:vAlign w:val="top"/>
          </w:tcPr>
          <w:p>
            <w:pPr>
              <w:spacing w:before="146" w:line="185" w:lineRule="auto"/>
              <w:ind w:firstLine="113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169.5 mm * 68.9 mm</w:t>
            </w:r>
          </w:p>
          <w:p>
            <w:pPr>
              <w:spacing w:before="146" w:line="185" w:lineRule="auto"/>
              <w:ind w:firstLine="113" w:firstLineChars="0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/>
    <w:p/>
    <w:sectPr>
      <w:headerReference r:id="rId3" w:type="default"/>
      <w:footerReference r:id="rId4" w:type="default"/>
      <w:pgSz w:w="11930" w:h="16860"/>
      <w:pgMar w:top="1100" w:right="960" w:bottom="940" w:left="1080" w:header="566" w:footer="7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armonyOS_Sans_SC_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rmonyOS_Sans_SC_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urce Han Sans CN Normal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VF">
    <w:panose1 w:val="020B0200000000000000"/>
    <w:charset w:val="86"/>
    <w:family w:val="auto"/>
    <w:pitch w:val="default"/>
    <w:sig w:usb0="30000083" w:usb1="2BDF3C10" w:usb2="00000016" w:usb3="00000000" w:csb0="602E0107" w:csb1="00000000"/>
  </w:font>
  <w:font w:name="Source Han Serif CN Regular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Source Han Sans SC VF Norm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684"/>
      </w:tabs>
      <w:jc w:val="righ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3250565</wp:posOffset>
              </wp:positionH>
              <wp:positionV relativeFrom="paragraph">
                <wp:posOffset>-156210</wp:posOffset>
              </wp:positionV>
              <wp:extent cx="2873375" cy="424815"/>
              <wp:effectExtent l="0" t="0" r="22225" b="6985"/>
              <wp:wrapNone/>
              <wp:docPr id="6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756920" y="10099675"/>
                        <a:ext cx="2873375" cy="424815"/>
                      </a:xfrm>
                      <a:custGeom>
                        <a:avLst/>
                        <a:gdLst>
                          <a:gd name="T0" fmla="+- 0 1192 1192"/>
                          <a:gd name="T1" fmla="*/ T0 w 9488"/>
                          <a:gd name="T2" fmla="+- 0 16105 15905"/>
                          <a:gd name="T3" fmla="*/ 16105 h 200"/>
                          <a:gd name="T4" fmla="+- 0 10680 1192"/>
                          <a:gd name="T5" fmla="*/ T4 w 9488"/>
                          <a:gd name="T6" fmla="+- 0 16105 15905"/>
                          <a:gd name="T7" fmla="*/ 16105 h 200"/>
                          <a:gd name="T8" fmla="+- 0 10680 1192"/>
                          <a:gd name="T9" fmla="*/ T8 w 9488"/>
                          <a:gd name="T10" fmla="+- 0 15905 15905"/>
                          <a:gd name="T11" fmla="*/ 15905 h 200"/>
                          <a:gd name="T12" fmla="+- 0 1192 1192"/>
                          <a:gd name="T13" fmla="*/ T12 w 9488"/>
                          <a:gd name="T14" fmla="+- 0 15905 15905"/>
                          <a:gd name="T15" fmla="*/ 15905 h 200"/>
                          <a:gd name="T16" fmla="+- 0 1192 1192"/>
                          <a:gd name="T17" fmla="*/ T16 w 9488"/>
                          <a:gd name="T18" fmla="+- 0 16105 15905"/>
                          <a:gd name="T19" fmla="*/ 16105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9488" h="200">
                            <a:moveTo>
                              <a:pt x="0" y="200"/>
                            </a:moveTo>
                            <a:lnTo>
                              <a:pt x="9488" y="200"/>
                            </a:lnTo>
                            <a:lnTo>
                              <a:pt x="9488" y="0"/>
                            </a:lnTo>
                            <a:lnTo>
                              <a:pt x="0" y="0"/>
                            </a:lnTo>
                            <a:lnTo>
                              <a:pt x="0" y="20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" o:spid="_x0000_s1026" o:spt="100" style="position:absolute;left:0pt;margin-left:255.95pt;margin-top:-12.3pt;height:33.45pt;width:226.25pt;z-index:-251656192;mso-width-relative:page;mso-height-relative:page;" fillcolor="#FFFFFF [3201]" filled="t" stroked="f" coordsize="9488,200" o:gfxdata="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BYAAABkcnMvUEsB&#10;AhQAFAAAAAgAh07iQPwfPbjZAAAACgEAAA8AAAAAAAAAAQAgAAAAOAAAAGRycy9kb3ducmV2Lnht&#10;bFBLAQIUABQAAAAIAIdO4kBEbA/GcQMAAF8JAAAOAAAAAAAAAAEAIAAAAD4BAABkcnMvZTJvRG9j&#10;LnhtbFBLBQYAAAAABgAGAFkBAAAhBwAAAAA=&#10;" path="m0,200l9488,200,9488,0,0,0,0,200xe">
              <v:path o:connectlocs="0,34208227;2873375,34208227;2873375,33783412;0,33783412;0,34208227" o:connectangles="0,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/>
        <w:sz w:val="20"/>
        <w:szCs w:val="20"/>
        <w:lang w:eastAsia="zh-CN"/>
      </w:rPr>
      <w:t>版本号V7.2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359410</wp:posOffset>
          </wp:positionV>
          <wp:extent cx="1065530" cy="347980"/>
          <wp:effectExtent l="0" t="0" r="1270" b="762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577850</wp:posOffset>
              </wp:positionV>
              <wp:extent cx="1625600" cy="13970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00" w:lineRule="exact"/>
                            <w:ind w:left="20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宝德计算机系统</w:t>
                          </w:r>
                          <w:r>
                            <w:rPr>
                              <w:rFonts w:hint="eastAsia"/>
                              <w:lang w:val="en-US" w:eastAsia="zh-Hans"/>
                            </w:rPr>
                            <w:t>股份</w:t>
                          </w:r>
                          <w:r>
                            <w:rPr>
                              <w:lang w:eastAsia="zh-CN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97pt;margin-top:45.5pt;height:11pt;width:128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NhE9rYAAAACwEAAA8AAAAAAAAAAQAgAAAAOAAAAGRycy9kb3ducmV2LnhtbFBL&#10;AQIUABQAAAAIAIdO4kDH/o9W4AEAALYDAAAOAAAAAAAAAAEAIAAAAD0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00" w:lineRule="exact"/>
                      <w:ind w:left="20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宝德计算机系统</w:t>
                    </w:r>
                    <w:r>
                      <w:rPr>
                        <w:rFonts w:hint="eastAsia"/>
                        <w:lang w:val="en-US" w:eastAsia="zh-Hans"/>
                      </w:rPr>
                      <w:t>股份</w:t>
                    </w:r>
                    <w:r>
                      <w:rPr>
                        <w:lang w:eastAsia="zh-CN"/>
                      </w:rPr>
                      <w:t>有限公司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E6989"/>
    <w:rsid w:val="5FFB2208"/>
    <w:rsid w:val="DD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61"/>
      <w:ind w:left="338"/>
    </w:pPr>
    <w:rPr>
      <w:rFonts w:ascii="宋体" w:hAnsi="宋体" w:eastAsia="宋体"/>
      <w:sz w:val="18"/>
      <w:szCs w:val="18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2022-05-30T16:25:00Z</dcterms:created>
  <dc:creator>jhz</dc:creator>
  <cp:lastModifiedBy>jhz</cp:lastModifiedBy>
  <dcterms:modified xsi:type="dcterms:W3CDTF">2022-05-30T17:27:04Z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